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EE3" w:rsidRPr="00EC1229" w:rsidRDefault="00EC1229" w:rsidP="00EC1229">
      <w:pPr>
        <w:pStyle w:val="title"/>
        <w:jc w:val="center"/>
        <w:rPr>
          <w:sz w:val="28"/>
          <w:szCs w:val="28"/>
        </w:rPr>
      </w:pPr>
      <w:r w:rsidRPr="00EC1229">
        <w:rPr>
          <w:sz w:val="28"/>
          <w:szCs w:val="28"/>
        </w:rPr>
        <w:t xml:space="preserve">DERRIDA AND MATHEMATICS EDUCATION: </w:t>
      </w:r>
      <w:r w:rsidRPr="00EC1229">
        <w:rPr>
          <w:i/>
          <w:sz w:val="28"/>
          <w:szCs w:val="28"/>
        </w:rPr>
        <w:t>DIFFERENCES</w:t>
      </w:r>
    </w:p>
    <w:p w:rsidR="002A30E9" w:rsidRDefault="002A30E9" w:rsidP="00EC1229">
      <w:pPr>
        <w:pStyle w:val="title"/>
        <w:jc w:val="center"/>
        <w:rPr>
          <w:sz w:val="28"/>
          <w:szCs w:val="28"/>
        </w:rPr>
      </w:pPr>
      <w:r w:rsidRPr="00EC1229">
        <w:rPr>
          <w:sz w:val="28"/>
          <w:szCs w:val="28"/>
        </w:rPr>
        <w:t>Marcelo Batarce</w:t>
      </w:r>
    </w:p>
    <w:p w:rsidR="00EC1229" w:rsidRPr="00EC1229" w:rsidRDefault="00EC1229" w:rsidP="00EC1229">
      <w:pPr>
        <w:pStyle w:val="author"/>
      </w:pPr>
    </w:p>
    <w:p w:rsidR="002A30E9" w:rsidRPr="00EC1229" w:rsidRDefault="002A30E9" w:rsidP="00EC1229">
      <w:pPr>
        <w:pStyle w:val="title"/>
        <w:jc w:val="center"/>
        <w:rPr>
          <w:b w:val="0"/>
          <w:sz w:val="24"/>
          <w:szCs w:val="24"/>
        </w:rPr>
      </w:pPr>
      <w:r w:rsidRPr="00EC1229">
        <w:rPr>
          <w:b w:val="0"/>
          <w:sz w:val="24"/>
          <w:szCs w:val="24"/>
        </w:rPr>
        <w:t>Universidade Estadual do Mato Grosso do Sul, Brazil</w:t>
      </w:r>
    </w:p>
    <w:p w:rsidR="00EC1229" w:rsidRDefault="005C72E9" w:rsidP="00EC1229">
      <w:pPr>
        <w:pStyle w:val="title"/>
        <w:jc w:val="center"/>
        <w:rPr>
          <w:b w:val="0"/>
          <w:sz w:val="24"/>
          <w:szCs w:val="24"/>
        </w:rPr>
      </w:pPr>
      <w:hyperlink r:id="rId7" w:history="1">
        <w:r w:rsidR="002A30E9" w:rsidRPr="00EC1229">
          <w:rPr>
            <w:b w:val="0"/>
            <w:sz w:val="24"/>
            <w:szCs w:val="24"/>
          </w:rPr>
          <w:t>batarcem@gmail.com</w:t>
        </w:r>
      </w:hyperlink>
    </w:p>
    <w:p w:rsidR="00EC1229" w:rsidRPr="00EC1229" w:rsidRDefault="00EC1229" w:rsidP="00EC1229">
      <w:pPr>
        <w:pStyle w:val="author"/>
      </w:pPr>
    </w:p>
    <w:p w:rsidR="00EC1229" w:rsidRDefault="00EC1229" w:rsidP="002A30E9">
      <w:pPr>
        <w:pStyle w:val="phone"/>
        <w:rPr>
          <w:lang w:val="en-GB"/>
        </w:rPr>
      </w:pPr>
    </w:p>
    <w:p w:rsidR="00EC1229" w:rsidRPr="00EC1229" w:rsidRDefault="00EC1229" w:rsidP="00EC1229">
      <w:pPr>
        <w:pStyle w:val="fax"/>
        <w:jc w:val="center"/>
        <w:rPr>
          <w:lang w:val="en-GB"/>
        </w:rPr>
      </w:pPr>
      <w:r>
        <w:rPr>
          <w:lang w:val="en-GB"/>
        </w:rPr>
        <w:t>ABSTRACT</w:t>
      </w:r>
    </w:p>
    <w:p w:rsidR="0029793A" w:rsidRDefault="009F441A" w:rsidP="00212F15">
      <w:pPr>
        <w:pStyle w:val="abstract"/>
        <w:ind w:left="708"/>
      </w:pPr>
      <w:r w:rsidRPr="002375F9">
        <w:t xml:space="preserve">This paper proposes a critical review on educational research literature </w:t>
      </w:r>
      <w:r>
        <w:t>drawing on</w:t>
      </w:r>
      <w:r w:rsidRPr="002375F9">
        <w:t xml:space="preserve"> the work of Derrida. </w:t>
      </w:r>
      <w:r>
        <w:t>Rather than an extensive review it proposes a particular way of looking at the relation between Derrida’s work and educational research.</w:t>
      </w:r>
      <w:r w:rsidR="000128E4">
        <w:t xml:space="preserve"> </w:t>
      </w:r>
      <w:r>
        <w:t xml:space="preserve">While the literature has been looking at how to draw together educational research and Derrida’s work, this paper focus on differences between Derrida and educational research. It is supported by the idea </w:t>
      </w:r>
      <w:r w:rsidRPr="009F441A">
        <w:t>that</w:t>
      </w:r>
      <w:r>
        <w:t xml:space="preserve"> </w:t>
      </w:r>
      <w:r w:rsidRPr="00861754">
        <w:t>research can articulate difference(s) in a constructive manner</w:t>
      </w:r>
      <w:r>
        <w:t>. It also suggests a return to the early work of Derrida and its fundamental concern with the concept of writing</w:t>
      </w:r>
      <w:r w:rsidR="000128E4">
        <w:t>.</w:t>
      </w:r>
      <w:r w:rsidR="00B375FF">
        <w:t xml:space="preserve"> It claims that th</w:t>
      </w:r>
      <w:r w:rsidR="00B375FF" w:rsidRPr="00861754">
        <w:t>e research text</w:t>
      </w:r>
      <w:r w:rsidR="00B375FF">
        <w:t>,</w:t>
      </w:r>
      <w:r w:rsidR="00B375FF" w:rsidRPr="00861754">
        <w:t xml:space="preserve"> therefore, and the process of writing </w:t>
      </w:r>
      <w:r w:rsidR="00B375FF">
        <w:t>should come</w:t>
      </w:r>
      <w:r w:rsidR="00B375FF" w:rsidRPr="00861754">
        <w:t xml:space="preserve"> to the forefront of the </w:t>
      </w:r>
      <w:r w:rsidR="00B375FF">
        <w:t xml:space="preserve">very </w:t>
      </w:r>
      <w:r w:rsidR="00B375FF" w:rsidRPr="00861754">
        <w:t>research exercise.</w:t>
      </w:r>
      <w:r w:rsidR="000128E4">
        <w:t xml:space="preserve"> </w:t>
      </w:r>
      <w:r w:rsidR="00B375FF">
        <w:t>T</w:t>
      </w:r>
      <w:r w:rsidR="000128E4">
        <w:t xml:space="preserve">he discussion is implied in the general field of </w:t>
      </w:r>
      <w:proofErr w:type="gramStart"/>
      <w:r w:rsidR="000128E4">
        <w:t>education,</w:t>
      </w:r>
      <w:proofErr w:type="gramEnd"/>
      <w:r w:rsidR="00B375FF">
        <w:t xml:space="preserve"> however,</w:t>
      </w:r>
      <w:r w:rsidR="000128E4">
        <w:t xml:space="preserve"> the particular case of research in the</w:t>
      </w:r>
      <w:r w:rsidR="00B375FF">
        <w:t xml:space="preserve"> field</w:t>
      </w:r>
      <w:r w:rsidR="000128E4">
        <w:t xml:space="preserve"> of mathematics education is explored as exemplary cases to </w:t>
      </w:r>
      <w:r w:rsidR="00B375FF">
        <w:t xml:space="preserve">firmly </w:t>
      </w:r>
      <w:r w:rsidR="000128E4">
        <w:t>defend the central thesis of the paper.</w:t>
      </w:r>
    </w:p>
    <w:p w:rsidR="005C72E9" w:rsidRDefault="00EC1229">
      <w:pPr>
        <w:pStyle w:val="keywords"/>
      </w:pPr>
      <w:r>
        <w:t xml:space="preserve">Keywords: </w:t>
      </w:r>
      <w:r w:rsidR="00B375FF">
        <w:t>Derrida, educational research, mathematics education, writing,</w:t>
      </w:r>
      <w:r w:rsidR="00526E32">
        <w:t xml:space="preserve"> </w:t>
      </w:r>
      <w:r w:rsidR="00727D85">
        <w:t>diff</w:t>
      </w:r>
      <w:r w:rsidR="00526E32">
        <w:rPr>
          <w:lang w:val="en-GB"/>
        </w:rPr>
        <w:t>ere</w:t>
      </w:r>
      <w:r w:rsidR="002A68BA" w:rsidRPr="002A68BA">
        <w:rPr>
          <w:lang w:val="en-GB"/>
        </w:rPr>
        <w:t>nce</w:t>
      </w:r>
      <w:r w:rsidR="00526E32">
        <w:rPr>
          <w:lang w:val="en-GB"/>
        </w:rPr>
        <w:t>s</w:t>
      </w:r>
    </w:p>
    <w:p w:rsidR="00C77EE3" w:rsidRDefault="00C77EE3" w:rsidP="00C77EE3">
      <w:pPr>
        <w:pStyle w:val="heading1"/>
      </w:pPr>
      <w:r>
        <w:rPr>
          <w:i/>
        </w:rPr>
        <w:t xml:space="preserve">Back to the ‘early’ </w:t>
      </w:r>
      <w:r w:rsidRPr="000A5131">
        <w:t>Derrida</w:t>
      </w:r>
      <w:r>
        <w:t xml:space="preserve"> towards </w:t>
      </w:r>
      <w:r w:rsidRPr="00727D85">
        <w:rPr>
          <w:i/>
        </w:rPr>
        <w:t>diff</w:t>
      </w:r>
      <w:r w:rsidR="00526E32">
        <w:rPr>
          <w:i/>
        </w:rPr>
        <w:t>e</w:t>
      </w:r>
      <w:r w:rsidRPr="00727D85">
        <w:rPr>
          <w:i/>
        </w:rPr>
        <w:t>r</w:t>
      </w:r>
      <w:r w:rsidR="00526E32">
        <w:rPr>
          <w:i/>
        </w:rPr>
        <w:t>e</w:t>
      </w:r>
      <w:r w:rsidRPr="00727D85">
        <w:rPr>
          <w:i/>
        </w:rPr>
        <w:t>nce</w:t>
      </w:r>
      <w:r w:rsidR="00526E32">
        <w:rPr>
          <w:i/>
        </w:rPr>
        <w:t>s</w:t>
      </w:r>
    </w:p>
    <w:p w:rsidR="00C77EE3" w:rsidRPr="00861754" w:rsidRDefault="00C77EE3" w:rsidP="00C77EE3">
      <w:r w:rsidRPr="00861754">
        <w:t>Micha</w:t>
      </w:r>
      <w:r w:rsidR="004F02EB">
        <w:t>e</w:t>
      </w:r>
      <w:r w:rsidRPr="00861754">
        <w:t xml:space="preserve">l A. Peters and Gert Biesta (2009) </w:t>
      </w:r>
      <w:r w:rsidR="004F02EB">
        <w:t xml:space="preserve">quite deliberately </w:t>
      </w:r>
      <w:r w:rsidRPr="00861754">
        <w:t>introduce their book on ‘Derrida and the Politics of Pedagogy</w:t>
      </w:r>
      <w:r>
        <w:t>’</w:t>
      </w:r>
      <w:r w:rsidRPr="00861754">
        <w:t>, describing the academic polemic between Derrida and his negative reception by the academy</w:t>
      </w:r>
      <w:r>
        <w:t>. Derrida’s</w:t>
      </w:r>
      <w:r w:rsidRPr="00861754">
        <w:t xml:space="preserve"> work appear</w:t>
      </w:r>
      <w:r>
        <w:t>ed</w:t>
      </w:r>
      <w:r w:rsidRPr="00861754">
        <w:t xml:space="preserve"> to have caused some traumatic reactions within academia.</w:t>
      </w:r>
      <w:r>
        <w:t xml:space="preserve"> </w:t>
      </w:r>
      <w:r w:rsidRPr="00861754">
        <w:t xml:space="preserve">As in other areas of knowledge, it is not uncommon to see within the </w:t>
      </w:r>
      <w:r>
        <w:t>e</w:t>
      </w:r>
      <w:r w:rsidRPr="00861754">
        <w:t xml:space="preserve">ducation literature addressing Derrida’s works, the claim that he has often been misread. </w:t>
      </w:r>
    </w:p>
    <w:p w:rsidR="00C77EE3" w:rsidRPr="00861754" w:rsidRDefault="00C77EE3" w:rsidP="00C77EE3">
      <w:pPr>
        <w:pStyle w:val="reference"/>
      </w:pPr>
      <w:r w:rsidRPr="000A5131">
        <w:t>What is remarkable is not just the biting character of many of the critical reactions to Derrida’s work. Even more astonishing is the fact that many of the fierce critics of Derrida appear to not even have taken the trouble</w:t>
      </w:r>
      <w:r>
        <w:t>,</w:t>
      </w:r>
      <w:r w:rsidRPr="000A5131">
        <w:t xml:space="preserve"> </w:t>
      </w:r>
      <w:r>
        <w:t>‘</w:t>
      </w:r>
      <w:r w:rsidRPr="000A5131">
        <w:t>to make the necessary expenditure of time and effort</w:t>
      </w:r>
      <w:r>
        <w:t>’</w:t>
      </w:r>
      <w:r w:rsidRPr="000A5131">
        <w:t xml:space="preserve"> to read his writings and engage with his forms of reasoning (Derrida, 1995c: 401). Their response seems to be more a kind of elemental reaction to the fear of something which is different, than a carefully reasoned, researched, and responsible judgment. </w:t>
      </w:r>
      <w:r w:rsidRPr="006E7201">
        <w:rPr>
          <w:noProof/>
        </w:rPr>
        <w:t>(Biesta &amp; Egéa-Kuehne, 2001, p. 2)</w:t>
      </w:r>
    </w:p>
    <w:p w:rsidR="00C77EE3" w:rsidRPr="00861754" w:rsidRDefault="00C77EE3" w:rsidP="00C77EE3">
      <w:r w:rsidRPr="00861754">
        <w:t xml:space="preserve">In the chapter ‘Applied Derrida’, Patti Lather </w:t>
      </w:r>
      <w:r>
        <w:rPr>
          <w:noProof/>
        </w:rPr>
        <w:t>(2007,</w:t>
      </w:r>
      <w:r w:rsidRPr="006E7201">
        <w:rPr>
          <w:noProof/>
        </w:rPr>
        <w:t xml:space="preserve"> p. 102)</w:t>
      </w:r>
      <w:r w:rsidRPr="00861754">
        <w:t xml:space="preserve"> talks about ‘the gestures of thought at work in the reception of the “post” in much of educational research in what it </w:t>
      </w:r>
      <w:r w:rsidRPr="00861754">
        <w:lastRenderedPageBreak/>
        <w:t>might be said to lead to a mistaken identity’. Educational literature deali</w:t>
      </w:r>
      <w:r w:rsidRPr="000A5131">
        <w:t>ng with Derrida also reports on a kind of dismissing of Derrida by educational theorists.</w:t>
      </w:r>
    </w:p>
    <w:p w:rsidR="00C77EE3" w:rsidRPr="00861754" w:rsidRDefault="00C77EE3" w:rsidP="00C77EE3">
      <w:pPr>
        <w:pStyle w:val="reference"/>
      </w:pPr>
      <w:r w:rsidRPr="000A5131">
        <w:t xml:space="preserve">…the ethical and political efficacy of deconstruction remains largely under theorized or unexamined in the areas of educational reform and politics. Deconstruction has been all but dismissed by many educational critics, theorists, and philosophers...’ </w:t>
      </w:r>
      <w:proofErr w:type="gramStart"/>
      <w:r>
        <w:rPr>
          <w:noProof/>
        </w:rPr>
        <w:t>(Trifonas</w:t>
      </w:r>
      <w:r w:rsidRPr="006E7201">
        <w:rPr>
          <w:noProof/>
        </w:rPr>
        <w:t xml:space="preserve"> 2009, p. 253)</w:t>
      </w:r>
      <w:r w:rsidRPr="000A5131">
        <w:t>.</w:t>
      </w:r>
      <w:proofErr w:type="gramEnd"/>
    </w:p>
    <w:p w:rsidR="00C77EE3" w:rsidRPr="00861754" w:rsidRDefault="00C77EE3" w:rsidP="00C77EE3">
      <w:r w:rsidRPr="00861754">
        <w:t xml:space="preserve">Examining the literature more allied to my own field of study, I would take Roth’s </w:t>
      </w:r>
      <w:r>
        <w:rPr>
          <w:noProof/>
        </w:rPr>
        <w:t>(2001)</w:t>
      </w:r>
      <w:r w:rsidRPr="00861754">
        <w:t xml:space="preserve"> review of Tony Brown’s ‘Mathematics Education and Language: Interpreting Hermeneutics and Post-structuralism’ </w:t>
      </w:r>
      <w:r w:rsidRPr="006E7201">
        <w:rPr>
          <w:noProof/>
        </w:rPr>
        <w:t>(2001)</w:t>
      </w:r>
      <w:r w:rsidRPr="00861754">
        <w:t xml:space="preserve"> as an example of how to </w:t>
      </w:r>
      <w:r w:rsidRPr="000A5131">
        <w:rPr>
          <w:i/>
        </w:rPr>
        <w:t>misread</w:t>
      </w:r>
      <w:r w:rsidRPr="000A5131">
        <w:t xml:space="preserve"> Derrida. Challenging what he called, ‘Tony Brown’s Derridean claim’, that is, “Everything is text” </w:t>
      </w:r>
      <w:r w:rsidRPr="006E7201">
        <w:rPr>
          <w:noProof/>
        </w:rPr>
        <w:t>(p. 244)</w:t>
      </w:r>
      <w:r w:rsidRPr="00861754">
        <w:t xml:space="preserve"> Roth’s arguments a</w:t>
      </w:r>
      <w:r w:rsidR="00BF7F30">
        <w:t>re built on the premise that, ‘[t]</w:t>
      </w:r>
      <w:r w:rsidRPr="00861754">
        <w:t xml:space="preserve">here are aspects of mathematics cognition that appear irreducible to ‘text’’ </w:t>
      </w:r>
      <w:r w:rsidRPr="006E7201">
        <w:rPr>
          <w:noProof/>
        </w:rPr>
        <w:t>(p. 240)</w:t>
      </w:r>
      <w:r w:rsidRPr="00861754">
        <w:t>.</w:t>
      </w:r>
    </w:p>
    <w:p w:rsidR="00C77EE3" w:rsidRPr="00861754" w:rsidRDefault="00C77EE3" w:rsidP="00C77EE3">
      <w:r w:rsidRPr="000A5131">
        <w:t xml:space="preserve">Roth’s idea that texts are derivative of things which are ‘being talked about’ offers a narrow perception of writing as a means of communicating pre-existing realities  and without a predilection to debate such issues, Roth has diverted us from the most basic tenet of Derrida’s work. This presents itself in the first pages of ‘Of Grammatology’ </w:t>
      </w:r>
      <w:r w:rsidRPr="006E7201">
        <w:rPr>
          <w:noProof/>
        </w:rPr>
        <w:t>(Derrida, 1976)</w:t>
      </w:r>
      <w:r w:rsidRPr="00861754">
        <w:t xml:space="preserve"> and is extensively discussed throughout that volume, as well</w:t>
      </w:r>
      <w:r w:rsidRPr="000A5131">
        <w:t xml:space="preserve"> as many others by Derrida.</w:t>
      </w:r>
    </w:p>
    <w:p w:rsidR="00C77EE3" w:rsidRPr="00861754" w:rsidRDefault="00C77EE3" w:rsidP="00452C82">
      <w:pPr>
        <w:pStyle w:val="reference"/>
      </w:pPr>
      <w:r w:rsidRPr="000A5131">
        <w:t xml:space="preserve">The concept of writing – no longer indicating a particular, derivative, auxiliary form of language in general (whether understood as communication, relation, expression, signification, constitution of meaning or thought, etc.), no longer designating the exterior surface, the insubstantial double of a major signifier, the signifier of the signifier – is beginning to go beyond the extension of language. In all senses of the word, writing thus comprehends language. </w:t>
      </w:r>
      <w:r w:rsidRPr="006E7201">
        <w:rPr>
          <w:noProof/>
        </w:rPr>
        <w:t>(Derrida, 1976, pp. 6-7)</w:t>
      </w:r>
    </w:p>
    <w:p w:rsidR="00C77EE3" w:rsidRPr="00861754" w:rsidRDefault="00C77EE3" w:rsidP="00452C82">
      <w:pPr>
        <w:pStyle w:val="reference"/>
      </w:pPr>
      <w:r w:rsidRPr="000A5131">
        <w:t xml:space="preserve">... </w:t>
      </w:r>
      <w:proofErr w:type="gramStart"/>
      <w:r w:rsidRPr="000A5131">
        <w:t>as</w:t>
      </w:r>
      <w:proofErr w:type="gramEnd"/>
      <w:r w:rsidRPr="000A5131">
        <w:t xml:space="preserve"> writing, communication, if we retain the word, </w:t>
      </w:r>
      <w:r w:rsidRPr="00452C82">
        <w:rPr>
          <w:i/>
        </w:rPr>
        <w:t>is not the means of transference of meaning</w:t>
      </w:r>
      <w:r w:rsidRPr="000A5131">
        <w:t xml:space="preserve"> </w:t>
      </w:r>
      <w:r w:rsidR="00452C82">
        <w:rPr>
          <w:noProof/>
        </w:rPr>
        <w:t>(Derrida 1988, p. 20,</w:t>
      </w:r>
      <w:r w:rsidRPr="000A5131">
        <w:t xml:space="preserve"> my emphasis</w:t>
      </w:r>
      <w:r w:rsidR="00452C82">
        <w:t>)</w:t>
      </w:r>
      <w:r w:rsidRPr="000A5131">
        <w:t>.</w:t>
      </w:r>
    </w:p>
    <w:p w:rsidR="00C77EE3" w:rsidRPr="00861754" w:rsidRDefault="00C77EE3" w:rsidP="00452C82">
      <w:pPr>
        <w:pStyle w:val="reference"/>
      </w:pPr>
      <w:r w:rsidRPr="000A5131">
        <w:t xml:space="preserve">… Writing is read; </w:t>
      </w:r>
      <w:r w:rsidRPr="00452C82">
        <w:rPr>
          <w:i/>
        </w:rPr>
        <w:t>it is not the site</w:t>
      </w:r>
      <w:r w:rsidRPr="000A5131">
        <w:rPr>
          <w:b/>
        </w:rPr>
        <w:t xml:space="preserve">, </w:t>
      </w:r>
      <w:r w:rsidRPr="000A5131">
        <w:t xml:space="preserve">“in the last instance”, </w:t>
      </w:r>
      <w:r w:rsidRPr="00452C82">
        <w:rPr>
          <w:i/>
        </w:rPr>
        <w:t>of a hermeneutic deciphering, the decoding of meaning or truth</w:t>
      </w:r>
      <w:r w:rsidRPr="000A5131">
        <w:rPr>
          <w:b/>
        </w:rPr>
        <w:t>;</w:t>
      </w:r>
      <w:r w:rsidRPr="000A5131">
        <w:t xml:space="preserve"> </w:t>
      </w:r>
      <w:r w:rsidR="00452C82">
        <w:rPr>
          <w:noProof/>
        </w:rPr>
        <w:t>(p. 21,</w:t>
      </w:r>
      <w:r w:rsidRPr="000A5131">
        <w:t xml:space="preserve"> my emphasis</w:t>
      </w:r>
      <w:r w:rsidR="00452C82">
        <w:t>)</w:t>
      </w:r>
      <w:r w:rsidRPr="000A5131">
        <w:t>.</w:t>
      </w:r>
    </w:p>
    <w:p w:rsidR="00C77EE3" w:rsidRPr="00861754" w:rsidRDefault="00BF7F30" w:rsidP="00C77EE3">
      <w:r>
        <w:t>However, i</w:t>
      </w:r>
      <w:r w:rsidR="00C77EE3" w:rsidRPr="00861754">
        <w:t>t appears clear that those interested in Derrida’s writings needed to move on from this principle, with the mere insistence that Derrida has been misread by others, becoming ineffectual and redundant</w:t>
      </w:r>
      <w:r w:rsidR="00C77EE3">
        <w:t>.</w:t>
      </w:r>
      <w:r w:rsidR="00C77EE3" w:rsidRPr="00861754">
        <w:t xml:space="preserve"> </w:t>
      </w:r>
    </w:p>
    <w:p w:rsidR="00C77EE3" w:rsidRPr="00861754" w:rsidRDefault="00C77EE3" w:rsidP="00C77EE3">
      <w:r w:rsidRPr="00861754">
        <w:t>The first point of departure would be to try and bridge the divergence</w:t>
      </w:r>
      <w:r>
        <w:t xml:space="preserve"> from</w:t>
      </w:r>
      <w:r w:rsidRPr="00861754">
        <w:t xml:space="preserve"> and soften </w:t>
      </w:r>
      <w:r>
        <w:t>the</w:t>
      </w:r>
      <w:r w:rsidRPr="00861754">
        <w:t xml:space="preserve"> impact</w:t>
      </w:r>
      <w:r>
        <w:t xml:space="preserve"> on</w:t>
      </w:r>
      <w:r w:rsidRPr="00861754">
        <w:t xml:space="preserve"> </w:t>
      </w:r>
      <w:r>
        <w:t>what</w:t>
      </w:r>
      <w:r w:rsidRPr="00861754">
        <w:t xml:space="preserve"> may exist between Derrida’s work and Education. I believe the best example of this approach can be found in the 2009 issue of ‘Educational Theory’</w:t>
      </w:r>
      <w:r>
        <w:t>,</w:t>
      </w:r>
      <w:r w:rsidRPr="00861754">
        <w:t xml:space="preserve"> with some articles under the title: ‘Derrida and The Institution of Education: A Symposium’</w:t>
      </w:r>
      <w:r>
        <w:t>,</w:t>
      </w:r>
      <w:r w:rsidRPr="00861754">
        <w:t xml:space="preserve"> where there </w:t>
      </w:r>
      <w:r>
        <w:t>resides</w:t>
      </w:r>
      <w:r w:rsidRPr="00861754">
        <w:t xml:space="preserve"> a clear aim to reveal a Derrida engaged in educational questions. In the opening article, Trifonas claims that:</w:t>
      </w:r>
    </w:p>
    <w:p w:rsidR="00C77EE3" w:rsidRPr="00861754" w:rsidRDefault="00C77EE3" w:rsidP="00452C82">
      <w:pPr>
        <w:pStyle w:val="reference"/>
      </w:pPr>
      <w:proofErr w:type="gramStart"/>
      <w:r w:rsidRPr="000A5131">
        <w:t>Primacy having been allocated to the so-called “philosophical” or “argumentative” texts, Derrida’s remaining writings have</w:t>
      </w:r>
      <w:proofErr w:type="gramEnd"/>
      <w:r w:rsidRPr="000A5131">
        <w:t xml:space="preserve"> been unduly marginalized on the basis of rhetorical or stylistic consideration. A large proportion </w:t>
      </w:r>
      <w:r w:rsidRPr="000A5131">
        <w:lastRenderedPageBreak/>
        <w:t>of this work has been forged together at the periphery to form a significantly less recognized “subcanon” that is explicitly oriented to examining the politics of educational institutions and reforms. The majority of these texts (essays, lectures interviews, letters, and so on) were written between 1970s and the mid-1980s, at what was the height of Derrida’s involvement with the Groupe de Recherches sur l’Enseignement Philosophique (GREPH)</w:t>
      </w:r>
      <w:r>
        <w:rPr>
          <w:noProof/>
        </w:rPr>
        <w:t xml:space="preserve"> </w:t>
      </w:r>
      <w:r w:rsidRPr="006E7201">
        <w:rPr>
          <w:noProof/>
        </w:rPr>
        <w:t>(pp. 253-254)</w:t>
      </w:r>
    </w:p>
    <w:p w:rsidR="00C77EE3" w:rsidRPr="00861754" w:rsidRDefault="00C77EE3" w:rsidP="00C77EE3">
      <w:r w:rsidRPr="00861754">
        <w:t xml:space="preserve">Thus, Willinksy’ paper </w:t>
      </w:r>
      <w:r w:rsidRPr="006E7201">
        <w:rPr>
          <w:noProof/>
        </w:rPr>
        <w:t>(2009)</w:t>
      </w:r>
      <w:r w:rsidRPr="00861754">
        <w:t xml:space="preserve"> on Derrida’s commitment to extending the teaching of philosophy to lower grades in French schools and Burik’s </w:t>
      </w:r>
      <w:r w:rsidRPr="006E7201">
        <w:rPr>
          <w:noProof/>
        </w:rPr>
        <w:t>(2009)</w:t>
      </w:r>
      <w:r w:rsidRPr="00861754">
        <w:t xml:space="preserve"> discussion on Derrida’s position regarding the place of education within philosophy and within the academe are explicitly engaged in uprooting ‘that which pertains to educational theory and philosophy in the published work of Der</w:t>
      </w:r>
      <w:r w:rsidRPr="000A5131">
        <w:t xml:space="preserve">rida’ </w:t>
      </w:r>
      <w:r w:rsidR="00452C82">
        <w:rPr>
          <w:noProof/>
          <w:lang w:val="en-GB"/>
        </w:rPr>
        <w:t>(Trifonas</w:t>
      </w:r>
      <w:r w:rsidRPr="006E7201">
        <w:rPr>
          <w:noProof/>
          <w:lang w:val="en-GB"/>
        </w:rPr>
        <w:t xml:space="preserve"> 2009, p. 255)</w:t>
      </w:r>
      <w:r w:rsidRPr="00861754">
        <w:t>.</w:t>
      </w:r>
    </w:p>
    <w:p w:rsidR="00C77EE3" w:rsidRPr="00861754" w:rsidRDefault="00C77EE3" w:rsidP="00C77EE3">
      <w:r w:rsidRPr="000A5131">
        <w:t xml:space="preserve">The period from the 1970s to the middle of the 1980s, in which Trifonas identifies Derrida’s texts as explicitly oriented to education comes after the classical French 1967 publications ‘Of Grammatology’, ‘Writing and Difference’ and ‘Speech and Phenomena’, or his 1962 (also in French) volume, ‘An introduction to Husserl’s Origin of Geometry’. This </w:t>
      </w:r>
      <w:r>
        <w:t>earlier</w:t>
      </w:r>
      <w:r w:rsidRPr="000A5131">
        <w:t xml:space="preserve"> </w:t>
      </w:r>
      <w:r w:rsidRPr="00861754">
        <w:t xml:space="preserve">period, in which Derrida was undoubtedly focusing on developing his ideas of writing, </w:t>
      </w:r>
      <w:r w:rsidRPr="00861754">
        <w:rPr>
          <w:i/>
        </w:rPr>
        <w:t>difference</w:t>
      </w:r>
      <w:r w:rsidRPr="00861754">
        <w:t xml:space="preserve"> etc, is a time that Derrida himself I think would agree to call ‘more academic or philosophically more reassuring’ </w:t>
      </w:r>
      <w:r w:rsidRPr="006E7201">
        <w:rPr>
          <w:noProof/>
        </w:rPr>
        <w:t>(1996, p. 79)</w:t>
      </w:r>
      <w:r w:rsidRPr="00861754">
        <w:t>. I think this period should be referred to as the ‘early’ Derrida</w:t>
      </w:r>
      <w:r w:rsidRPr="000A5131">
        <w:t>.</w:t>
      </w:r>
    </w:p>
    <w:p w:rsidR="00C77EE3" w:rsidRPr="00861754" w:rsidRDefault="00C77EE3" w:rsidP="00C77EE3">
      <w:r w:rsidRPr="000A5131">
        <w:t>Papers like</w:t>
      </w:r>
      <w:r>
        <w:t>,</w:t>
      </w:r>
      <w:r w:rsidRPr="000A5131">
        <w:t xml:space="preserve"> ‘The Border Crossed Us: Education, Hospitality Politics, and the Social Construction of the ‘Illegal Immigrant’ </w:t>
      </w:r>
      <w:r w:rsidRPr="006E7201">
        <w:rPr>
          <w:noProof/>
        </w:rPr>
        <w:t>(Carlson, 2009)</w:t>
      </w:r>
      <w:r w:rsidRPr="00861754">
        <w:t xml:space="preserve"> also involve themselves much more with what appears to be Derrida’s later, more expl</w:t>
      </w:r>
      <w:r w:rsidRPr="000A5131">
        <w:t xml:space="preserve">icit incursions into socio-political arenas such as ‘hospitality’, ‘cosmopolitanism’ and ‘democracy’. </w:t>
      </w:r>
    </w:p>
    <w:p w:rsidR="00C77EE3" w:rsidRPr="00861754" w:rsidRDefault="00C77EE3" w:rsidP="00C77EE3">
      <w:r>
        <w:t>W</w:t>
      </w:r>
      <w:r w:rsidRPr="000A5131">
        <w:t>hilst I believe it correct to argue that the ‘argumentative’ and ‘philosophical’ texts of Derrida have been given pre-eminence it must be noted that this refers not only to the positive reception given to those texts by the Academy but also to the critiques and polemics surrounding them. Indeed, many have accused th</w:t>
      </w:r>
      <w:r>
        <w:t>e</w:t>
      </w:r>
      <w:r w:rsidRPr="000A5131">
        <w:t xml:space="preserve">se examples of Derrida’s work as being both </w:t>
      </w:r>
      <w:r w:rsidRPr="000A5131">
        <w:rPr>
          <w:i/>
        </w:rPr>
        <w:t>rhetorical and stylistic</w:t>
      </w:r>
      <w:r w:rsidRPr="000A5131">
        <w:t>.</w:t>
      </w:r>
      <w:r>
        <w:t xml:space="preserve"> </w:t>
      </w:r>
    </w:p>
    <w:p w:rsidR="00C77EE3" w:rsidRPr="00861754" w:rsidRDefault="00C77EE3" w:rsidP="00C77EE3">
      <w:r w:rsidRPr="000A5131">
        <w:t xml:space="preserve">In Rorty </w:t>
      </w:r>
      <w:r w:rsidRPr="006E7201">
        <w:rPr>
          <w:noProof/>
        </w:rPr>
        <w:t>(1996, p. 17)</w:t>
      </w:r>
      <w:r w:rsidRPr="00861754">
        <w:t xml:space="preserve">, one of the American analytic philosophers who knew Derrida the man, he </w:t>
      </w:r>
      <w:r>
        <w:t>considers</w:t>
      </w:r>
      <w:r w:rsidRPr="00861754">
        <w:t xml:space="preserve"> the text of Derrida almost as an irrelevant matter of private reading. He refers to the earlier work of Derrida as ‘strictly philosophical’ and suggests that they</w:t>
      </w:r>
      <w:r>
        <w:t>,</w:t>
      </w:r>
      <w:r w:rsidRPr="00861754">
        <w:t xml:space="preserve"> ‘</w:t>
      </w:r>
      <w:r>
        <w:t>w</w:t>
      </w:r>
      <w:r w:rsidRPr="000A5131">
        <w:t>ere necessary to get him a hearing, necessary to establish himself and get himself published</w:t>
      </w:r>
      <w:r w:rsidRPr="00861754">
        <w:t>’ and he adds</w:t>
      </w:r>
      <w:r>
        <w:t>,</w:t>
      </w:r>
      <w:r w:rsidRPr="00861754">
        <w:t xml:space="preserve"> ‘although </w:t>
      </w:r>
      <w:r w:rsidRPr="000A5131">
        <w:t xml:space="preserve">I find these works valuable, I do not read them as </w:t>
      </w:r>
      <w:r>
        <w:t>‘“</w:t>
      </w:r>
      <w:r w:rsidRPr="000A5131">
        <w:t>contribution to philosophy</w:t>
      </w:r>
      <w:r>
        <w:t>”</w:t>
      </w:r>
      <w:r w:rsidRPr="00861754">
        <w:t>’. Peters and Biesta</w:t>
      </w:r>
      <w:r>
        <w:rPr>
          <w:noProof/>
        </w:rPr>
        <w:t xml:space="preserve"> </w:t>
      </w:r>
      <w:r w:rsidR="00452C82">
        <w:rPr>
          <w:noProof/>
        </w:rPr>
        <w:t>(</w:t>
      </w:r>
      <w:r w:rsidRPr="006E7201">
        <w:rPr>
          <w:noProof/>
        </w:rPr>
        <w:t>2009, p. 7)</w:t>
      </w:r>
      <w:r w:rsidRPr="00861754">
        <w:t xml:space="preserve"> refer to Rorty’s reading of Derrida as ‘unkind’ and that it ignored Derrida’s most recent political works.</w:t>
      </w:r>
    </w:p>
    <w:p w:rsidR="00C77EE3" w:rsidRPr="00861754" w:rsidRDefault="00C77EE3" w:rsidP="00C77EE3">
      <w:r>
        <w:lastRenderedPageBreak/>
        <w:t>I</w:t>
      </w:r>
      <w:r w:rsidRPr="000A5131">
        <w:t>f on the one hand ‘the political’, as an agenda traditionally integrated into educational research, may function as an i</w:t>
      </w:r>
      <w:r>
        <w:t xml:space="preserve">ntroduction into Derrida’s work, </w:t>
      </w:r>
      <w:r w:rsidRPr="000A5131">
        <w:t>I do not think it is possible to dismiss the ‘political and ethical’ in the early period of Derrida’s thinking.</w:t>
      </w:r>
      <w:r>
        <w:t xml:space="preserve"> </w:t>
      </w:r>
      <w:r w:rsidRPr="000A5131">
        <w:t>On the contrary, it is perhaps sufficient to observe that t</w:t>
      </w:r>
      <w:r w:rsidRPr="000A5131">
        <w:rPr>
          <w:color w:val="000B0B"/>
          <w:lang w:eastAsia="pt-BR"/>
        </w:rPr>
        <w:t xml:space="preserve">he most stereotypical conservative and apparently naive criticisms of Derrida are created as a critique to the way in which one can view how Derrida perceived the concept of writing as (1) ‘a text can meaning anything’ or (2) ‘dismantling texts by revealing their assumption and contradictions’ or (3) ‘words not meaning what do you think they do’ and so on. Perhaps one may raise here the hypothesis that Derrida’s writing, before what has been termed ‘Derrida’s political turn’ reinforces more </w:t>
      </w:r>
      <w:r>
        <w:rPr>
          <w:color w:val="000B0B"/>
          <w:lang w:eastAsia="pt-BR"/>
        </w:rPr>
        <w:t>its</w:t>
      </w:r>
      <w:r w:rsidRPr="000A5131">
        <w:rPr>
          <w:color w:val="000B0B"/>
          <w:lang w:eastAsia="pt-BR"/>
        </w:rPr>
        <w:t xml:space="preserve"> political impact than that of his subsequent work. </w:t>
      </w:r>
    </w:p>
    <w:p w:rsidR="0024763F" w:rsidRDefault="00C77EE3" w:rsidP="00C77EE3">
      <w:pPr>
        <w:rPr>
          <w:color w:val="000B0B"/>
          <w:lang w:eastAsia="pt-BR"/>
        </w:rPr>
      </w:pPr>
      <w:r w:rsidRPr="000A5131">
        <w:t>Whether Conservative or Liberal, politically to the Right or the Left,</w:t>
      </w:r>
      <w:r w:rsidRPr="000A5131">
        <w:rPr>
          <w:color w:val="000B0B"/>
          <w:lang w:eastAsia="pt-BR"/>
        </w:rPr>
        <w:t xml:space="preserve"> isn’t it bizarre that there are still those who criticize Derrida for his lack of politics? Does anyone really believe, for instance, that the New York Times’ position on Derrida as articulated in their infamous obituary </w:t>
      </w:r>
      <w:r w:rsidR="00A8253F">
        <w:rPr>
          <w:noProof/>
          <w:color w:val="000B0B"/>
          <w:lang w:eastAsia="pt-BR"/>
        </w:rPr>
        <w:t>(Kandell</w:t>
      </w:r>
      <w:r w:rsidRPr="006E7201">
        <w:rPr>
          <w:noProof/>
          <w:color w:val="000B0B"/>
          <w:lang w:eastAsia="pt-BR"/>
        </w:rPr>
        <w:t xml:space="preserve"> 2004)</w:t>
      </w:r>
      <w:r w:rsidRPr="00861754">
        <w:rPr>
          <w:color w:val="000B0B"/>
          <w:lang w:eastAsia="pt-BR"/>
        </w:rPr>
        <w:t xml:space="preserve"> was apolitical? Does anyone really believe that a man with a perceived ‘lacks of pol</w:t>
      </w:r>
      <w:r w:rsidRPr="000A5131">
        <w:rPr>
          <w:color w:val="000B0B"/>
          <w:lang w:eastAsia="pt-BR"/>
        </w:rPr>
        <w:t xml:space="preserve">itics’ could be involved in the trail of unfortunate and infamous events as described by Michal A. Peters and Gert Biesta </w:t>
      </w:r>
      <w:r w:rsidR="00A8253F">
        <w:rPr>
          <w:noProof/>
          <w:color w:val="000B0B"/>
          <w:lang w:eastAsia="pt-BR"/>
        </w:rPr>
        <w:t>(</w:t>
      </w:r>
      <w:r w:rsidRPr="006E7201">
        <w:rPr>
          <w:noProof/>
          <w:color w:val="000B0B"/>
          <w:lang w:eastAsia="pt-BR"/>
        </w:rPr>
        <w:t>2009)</w:t>
      </w:r>
      <w:r w:rsidRPr="00861754">
        <w:rPr>
          <w:color w:val="000B0B"/>
          <w:lang w:eastAsia="pt-BR"/>
        </w:rPr>
        <w:t xml:space="preserve"> in the introduction to their book? Could that not also be the case with the bur</w:t>
      </w:r>
      <w:r w:rsidRPr="000A5131">
        <w:rPr>
          <w:color w:val="000B0B"/>
          <w:lang w:eastAsia="pt-BR"/>
        </w:rPr>
        <w:t xml:space="preserve">ning question of ethics? What more do people require to understand how the questions of politics and ethics cannot be simply dissociated from every other philosophical </w:t>
      </w:r>
      <w:r w:rsidR="0024763F">
        <w:rPr>
          <w:color w:val="000B0B"/>
          <w:lang w:eastAsia="pt-BR"/>
        </w:rPr>
        <w:t>gesture</w:t>
      </w:r>
      <w:r w:rsidRPr="000A5131">
        <w:rPr>
          <w:color w:val="000B0B"/>
          <w:lang w:eastAsia="pt-BR"/>
        </w:rPr>
        <w:t>? After all, what kinds of ethics and politics underpin people</w:t>
      </w:r>
      <w:r>
        <w:rPr>
          <w:color w:val="000B0B"/>
          <w:lang w:eastAsia="pt-BR"/>
        </w:rPr>
        <w:t>’</w:t>
      </w:r>
      <w:r w:rsidRPr="000A5131">
        <w:rPr>
          <w:color w:val="000B0B"/>
          <w:lang w:eastAsia="pt-BR"/>
        </w:rPr>
        <w:t>s narrow understanding of such issues?</w:t>
      </w:r>
    </w:p>
    <w:p w:rsidR="00BF7F30" w:rsidRDefault="00C77EE3" w:rsidP="00C77EE3">
      <w:r>
        <w:t xml:space="preserve">To focus on Derrida’s later work and to look for the ‘educational’ in Derrida’s work seems to be one way for educational research. </w:t>
      </w:r>
      <w:r w:rsidR="00265DCF">
        <w:t>However,</w:t>
      </w:r>
      <w:r w:rsidR="003A06A8">
        <w:t xml:space="preserve"> </w:t>
      </w:r>
      <w:r w:rsidR="00265DCF">
        <w:t>implicitly, it may suggest that the early Derrida or the philosophical Derrida indeed has not much to say about education. Indeed it may be difficult to be negated.</w:t>
      </w:r>
      <w:r w:rsidR="0024763F">
        <w:t xml:space="preserve"> </w:t>
      </w:r>
      <w:r w:rsidRPr="00861754">
        <w:t>Though,</w:t>
      </w:r>
      <w:r w:rsidR="00265DCF">
        <w:t xml:space="preserve"> </w:t>
      </w:r>
      <w:r w:rsidR="003A06A8" w:rsidRPr="00861754">
        <w:t>with respect to Derrida’s work in educational research, I sugges</w:t>
      </w:r>
      <w:r w:rsidR="003A06A8">
        <w:t>t, there</w:t>
      </w:r>
      <w:r w:rsidR="003A06A8" w:rsidRPr="00861754">
        <w:t xml:space="preserve"> is another thing which can be done.</w:t>
      </w:r>
      <w:r w:rsidR="003A06A8">
        <w:t xml:space="preserve"> A</w:t>
      </w:r>
      <w:r w:rsidR="00265DCF">
        <w:t>s contradictory as it may appear, instead of negat</w:t>
      </w:r>
      <w:r w:rsidR="004F02EB">
        <w:t>ing</w:t>
      </w:r>
      <w:r w:rsidR="00265DCF">
        <w:t xml:space="preserve"> it, to welcome it may be the best way to encounter Derrida’s contribution to educational research which</w:t>
      </w:r>
      <w:r w:rsidR="003A06A8">
        <w:t>, in</w:t>
      </w:r>
      <w:r w:rsidR="004F02EB">
        <w:t xml:space="preserve"> a</w:t>
      </w:r>
      <w:r w:rsidR="003A06A8">
        <w:t xml:space="preserve"> few words,</w:t>
      </w:r>
      <w:r w:rsidR="00265DCF">
        <w:t xml:space="preserve"> consists in looking at </w:t>
      </w:r>
      <w:r w:rsidR="00265DCF" w:rsidRPr="00265DCF">
        <w:rPr>
          <w:i/>
        </w:rPr>
        <w:t>differences</w:t>
      </w:r>
      <w:r w:rsidR="004F02EB">
        <w:t>,</w:t>
      </w:r>
      <w:r w:rsidR="00265DCF">
        <w:t xml:space="preserve"> </w:t>
      </w:r>
      <w:r w:rsidR="004F02EB">
        <w:t>t</w:t>
      </w:r>
      <w:r w:rsidRPr="00861754">
        <w:t>hat is</w:t>
      </w:r>
      <w:r w:rsidR="004F02EB">
        <w:t>,</w:t>
      </w:r>
      <w:r w:rsidRPr="00861754">
        <w:t xml:space="preserve"> looking at the </w:t>
      </w:r>
      <w:r w:rsidR="00BF7F30">
        <w:rPr>
          <w:i/>
        </w:rPr>
        <w:t>difference</w:t>
      </w:r>
      <w:r w:rsidRPr="00861754">
        <w:t xml:space="preserve"> between Derrida and the educational project</w:t>
      </w:r>
      <w:r w:rsidR="00E211CB">
        <w:t>.</w:t>
      </w:r>
      <w:r w:rsidRPr="00861754">
        <w:t xml:space="preserve"> </w:t>
      </w:r>
      <w:r w:rsidR="00BF7F30">
        <w:t>Moreover, d</w:t>
      </w:r>
      <w:r w:rsidR="00A8253F">
        <w:t>ifferences are also relation</w:t>
      </w:r>
      <w:r w:rsidR="00BF7F30">
        <w:t>s</w:t>
      </w:r>
      <w:r w:rsidR="00A8253F">
        <w:t>.</w:t>
      </w:r>
    </w:p>
    <w:p w:rsidR="00A8253F" w:rsidRPr="00212F15" w:rsidRDefault="007004F4" w:rsidP="007004F4">
      <w:pPr>
        <w:pStyle w:val="heading1"/>
        <w:rPr>
          <w:i/>
          <w:sz w:val="24"/>
          <w:szCs w:val="24"/>
        </w:rPr>
      </w:pPr>
      <w:bookmarkStart w:id="0" w:name="_Toc293826655"/>
      <w:r w:rsidRPr="00212F15">
        <w:rPr>
          <w:sz w:val="24"/>
          <w:szCs w:val="24"/>
        </w:rPr>
        <w:t xml:space="preserve">A sense of </w:t>
      </w:r>
      <w:r w:rsidRPr="00212F15">
        <w:rPr>
          <w:i/>
          <w:sz w:val="24"/>
          <w:szCs w:val="24"/>
        </w:rPr>
        <w:t>diff</w:t>
      </w:r>
      <w:r w:rsidR="0024763F" w:rsidRPr="00212F15">
        <w:rPr>
          <w:i/>
          <w:sz w:val="24"/>
          <w:szCs w:val="24"/>
        </w:rPr>
        <w:t>ere</w:t>
      </w:r>
      <w:r w:rsidRPr="00212F15">
        <w:rPr>
          <w:i/>
          <w:sz w:val="24"/>
          <w:szCs w:val="24"/>
        </w:rPr>
        <w:t>nce</w:t>
      </w:r>
      <w:bookmarkEnd w:id="0"/>
      <w:r w:rsidR="0024763F" w:rsidRPr="00212F15">
        <w:rPr>
          <w:i/>
          <w:sz w:val="24"/>
          <w:szCs w:val="24"/>
        </w:rPr>
        <w:t>s</w:t>
      </w:r>
    </w:p>
    <w:p w:rsidR="00E211CB" w:rsidRPr="00861754" w:rsidRDefault="00E211CB" w:rsidP="00E211CB">
      <w:r>
        <w:t>Above all, t</w:t>
      </w:r>
      <w:r w:rsidRPr="00861754">
        <w:t xml:space="preserve">he possibility of a focus on difference between Derrida and educational research </w:t>
      </w:r>
      <w:r>
        <w:t xml:space="preserve">will, by the same gesture, on one hand, echo the extensive literature on the Derrida and Education which has announced </w:t>
      </w:r>
      <w:r>
        <w:rPr>
          <w:i/>
        </w:rPr>
        <w:t xml:space="preserve">misreading, misinterpretations </w:t>
      </w:r>
      <w:r>
        <w:t xml:space="preserve">and so on, and on the other </w:t>
      </w:r>
      <w:proofErr w:type="gramStart"/>
      <w:r>
        <w:lastRenderedPageBreak/>
        <w:t>hand</w:t>
      </w:r>
      <w:proofErr w:type="gramEnd"/>
      <w:r>
        <w:t>, put in check the very meaning of the research process within educational research.</w:t>
      </w:r>
      <w:r w:rsidRPr="00861754">
        <w:t xml:space="preserve"> </w:t>
      </w:r>
      <w:r w:rsidR="003A06A8">
        <w:t xml:space="preserve">This double gesture relies on my belief </w:t>
      </w:r>
      <w:r w:rsidRPr="00861754">
        <w:t>that research can articulate difference(s) in a constructive manner and in this sense I am close to Biesta when he says that:</w:t>
      </w:r>
    </w:p>
    <w:p w:rsidR="00E211CB" w:rsidRPr="00861754" w:rsidRDefault="00E211CB" w:rsidP="00E211CB">
      <w:pPr>
        <w:pStyle w:val="reference"/>
      </w:pPr>
      <w:r w:rsidRPr="000A5131">
        <w:t xml:space="preserve">Deconstruction should not be conceived as a theory or a philosophy that can or should be applied to education. Deconstruction rather provides a way to think again and afresh, more strictly and more radically, about the concern that has been central to the “project” of education </w:t>
      </w:r>
      <w:r w:rsidRPr="006E7201">
        <w:rPr>
          <w:noProof/>
        </w:rPr>
        <w:t>(2009, p. 16)</w:t>
      </w:r>
    </w:p>
    <w:p w:rsidR="003A06A8" w:rsidRDefault="003A06A8" w:rsidP="00E211CB">
      <w:r>
        <w:t xml:space="preserve">And also close to the following word from </w:t>
      </w:r>
      <w:r w:rsidRPr="00861754">
        <w:t>Patti Lather</w:t>
      </w:r>
      <w:r>
        <w:t>:</w:t>
      </w:r>
    </w:p>
    <w:p w:rsidR="003A06A8" w:rsidRDefault="00DA59D5" w:rsidP="00DA59D5">
      <w:pPr>
        <w:pStyle w:val="reference"/>
      </w:pPr>
      <w:r w:rsidRPr="000A5131">
        <w:t>... the educational research of most use will be produced out of and because of the paradoxes of projects that develop a better language to describe a more complicated understanding of what knowledge means and does than by re</w:t>
      </w:r>
      <w:r>
        <w:t>-</w:t>
      </w:r>
      <w:r w:rsidRPr="000A5131">
        <w:t xml:space="preserve">inscribing the idealized natural science model </w:t>
      </w:r>
      <w:r w:rsidRPr="006E7201">
        <w:rPr>
          <w:noProof/>
        </w:rPr>
        <w:t>(2007, p. 106)</w:t>
      </w:r>
    </w:p>
    <w:p w:rsidR="00777C91" w:rsidRDefault="00A110FC" w:rsidP="0024763F">
      <w:pPr>
        <w:pStyle w:val="BatarceNormal"/>
        <w:ind w:firstLine="0"/>
        <w:rPr>
          <w:szCs w:val="24"/>
        </w:rPr>
      </w:pPr>
      <w:r>
        <w:t>In previous w</w:t>
      </w:r>
      <w:r w:rsidR="00777C91">
        <w:t>orks</w:t>
      </w:r>
      <w:r w:rsidR="002917BC">
        <w:t xml:space="preserve"> </w:t>
      </w:r>
      <w:sdt>
        <w:sdtPr>
          <w:id w:val="9263574"/>
          <w:citation/>
        </w:sdtPr>
        <w:sdtContent>
          <w:fldSimple w:instr=" CITATION Mar08 \l 2057  ">
            <w:r w:rsidR="00C973B7">
              <w:rPr>
                <w:noProof/>
              </w:rPr>
              <w:t>(Batarce &amp; Lerman, 2008)</w:t>
            </w:r>
          </w:fldSimple>
        </w:sdtContent>
      </w:sdt>
      <w:r w:rsidR="00777C91">
        <w:t xml:space="preserve"> I have dealt with the debate between mathematicians</w:t>
      </w:r>
      <w:r w:rsidR="00C973B7">
        <w:t xml:space="preserve"> and mathematics educators and </w:t>
      </w:r>
      <w:r w:rsidR="00777C91">
        <w:t xml:space="preserve">I </w:t>
      </w:r>
      <w:r w:rsidR="00C973B7">
        <w:t xml:space="preserve">have </w:t>
      </w:r>
      <w:r w:rsidR="00777C91" w:rsidRPr="00861754">
        <w:rPr>
          <w:szCs w:val="24"/>
        </w:rPr>
        <w:t>discuss</w:t>
      </w:r>
      <w:r w:rsidR="00777C91">
        <w:rPr>
          <w:szCs w:val="24"/>
        </w:rPr>
        <w:t>ed</w:t>
      </w:r>
      <w:r w:rsidR="00777C91" w:rsidRPr="00861754">
        <w:rPr>
          <w:szCs w:val="24"/>
        </w:rPr>
        <w:t xml:space="preserve"> the meaning of research in mathematics education</w:t>
      </w:r>
      <w:r w:rsidR="00777C91">
        <w:rPr>
          <w:szCs w:val="24"/>
        </w:rPr>
        <w:t>,</w:t>
      </w:r>
      <w:r w:rsidR="00777C91" w:rsidRPr="00861754">
        <w:rPr>
          <w:szCs w:val="24"/>
        </w:rPr>
        <w:t xml:space="preserve"> </w:t>
      </w:r>
      <w:r w:rsidR="00777C91">
        <w:rPr>
          <w:szCs w:val="24"/>
        </w:rPr>
        <w:t xml:space="preserve">moving </w:t>
      </w:r>
      <w:r w:rsidR="00777C91" w:rsidRPr="00861754">
        <w:rPr>
          <w:szCs w:val="24"/>
        </w:rPr>
        <w:t>towards the claim that the very notion of research</w:t>
      </w:r>
      <w:r w:rsidR="00777C91">
        <w:rPr>
          <w:szCs w:val="24"/>
        </w:rPr>
        <w:t xml:space="preserve"> parameters</w:t>
      </w:r>
      <w:r w:rsidR="00777C91" w:rsidRPr="00861754">
        <w:rPr>
          <w:szCs w:val="24"/>
        </w:rPr>
        <w:t xml:space="preserve"> limits mathematics education’s critique </w:t>
      </w:r>
      <w:r w:rsidR="00777C91">
        <w:rPr>
          <w:szCs w:val="24"/>
        </w:rPr>
        <w:t>of</w:t>
      </w:r>
      <w:r w:rsidR="00777C91" w:rsidRPr="00861754">
        <w:rPr>
          <w:szCs w:val="24"/>
        </w:rPr>
        <w:t xml:space="preserve"> </w:t>
      </w:r>
      <w:r w:rsidR="00777C91">
        <w:rPr>
          <w:szCs w:val="24"/>
        </w:rPr>
        <w:t xml:space="preserve">mathematicians’ notion of </w:t>
      </w:r>
      <w:r w:rsidR="00777C91" w:rsidRPr="00861754">
        <w:rPr>
          <w:szCs w:val="24"/>
        </w:rPr>
        <w:t>mathematics</w:t>
      </w:r>
      <w:r w:rsidR="00777C91">
        <w:rPr>
          <w:szCs w:val="24"/>
        </w:rPr>
        <w:t xml:space="preserve"> knowledge as being absolute. I have suggested that </w:t>
      </w:r>
      <w:r w:rsidR="00777C91" w:rsidRPr="00861754">
        <w:rPr>
          <w:szCs w:val="24"/>
        </w:rPr>
        <w:t xml:space="preserve">the meaning of doing research in mathematics education today and its current methodology appears </w:t>
      </w:r>
      <w:r w:rsidR="00777C91">
        <w:rPr>
          <w:szCs w:val="24"/>
        </w:rPr>
        <w:t>imperative to</w:t>
      </w:r>
      <w:r w:rsidR="00777C91" w:rsidRPr="00861754">
        <w:rPr>
          <w:szCs w:val="24"/>
        </w:rPr>
        <w:t xml:space="preserve"> </w:t>
      </w:r>
      <w:r w:rsidR="00777C91">
        <w:rPr>
          <w:szCs w:val="24"/>
        </w:rPr>
        <w:t>this</w:t>
      </w:r>
      <w:r w:rsidR="00777C91" w:rsidRPr="00861754">
        <w:rPr>
          <w:szCs w:val="24"/>
        </w:rPr>
        <w:t xml:space="preserve"> question</w:t>
      </w:r>
      <w:r w:rsidR="00777C91">
        <w:rPr>
          <w:szCs w:val="24"/>
        </w:rPr>
        <w:t>.</w:t>
      </w:r>
    </w:p>
    <w:p w:rsidR="00777C91" w:rsidRPr="00861754" w:rsidRDefault="00777C91" w:rsidP="00777C91">
      <w:pPr>
        <w:pStyle w:val="reference"/>
      </w:pPr>
      <w:r w:rsidRPr="00861754">
        <w:t>Certainly, trends in mathematics education</w:t>
      </w:r>
      <w:r>
        <w:t>,</w:t>
      </w:r>
      <w:r w:rsidRPr="00861754">
        <w:t xml:space="preserve"> </w:t>
      </w:r>
      <w:r>
        <w:t>such as</w:t>
      </w:r>
      <w:r w:rsidRPr="00861754">
        <w:t xml:space="preserve"> ethno-mathematics (Ubiratan D’Ambrosio); social justice (Peter Gates); socio-cultural studies (Stephen Lerman); philosophy of mathematics education (Paul Ernest); acculturation and anthropological approaches (Alan Bishop and Peter Gates); critical mathematics education (Ole Skovsmose) and postmodern approaches represent a breakthrough against the </w:t>
      </w:r>
      <w:r w:rsidRPr="00861754">
        <w:rPr>
          <w:i/>
        </w:rPr>
        <w:t>original</w:t>
      </w:r>
      <w:r w:rsidRPr="00861754">
        <w:t xml:space="preserve"> psychologist-cognitive scientific paradigm of research, as many of these protagonists have claimed, but could mathematics education not still be tied by other nodes to that same </w:t>
      </w:r>
      <w:r w:rsidRPr="00861754">
        <w:rPr>
          <w:i/>
        </w:rPr>
        <w:t>old scientific</w:t>
      </w:r>
      <w:r w:rsidRPr="00861754">
        <w:t xml:space="preserve"> heritage and its grip on mathematics?</w:t>
      </w:r>
      <w:r w:rsidR="002917BC">
        <w:t xml:space="preserve"> (p.107)</w:t>
      </w:r>
    </w:p>
    <w:p w:rsidR="002917BC" w:rsidRDefault="002917BC" w:rsidP="002009DB">
      <w:r>
        <w:t xml:space="preserve">Paraphrasing Patti Lather, I would say that </w:t>
      </w:r>
      <w:r>
        <w:rPr>
          <w:szCs w:val="24"/>
        </w:rPr>
        <w:t>r</w:t>
      </w:r>
      <w:r w:rsidRPr="00861754">
        <w:rPr>
          <w:szCs w:val="24"/>
        </w:rPr>
        <w:t xml:space="preserve">esearch which attempts a critique </w:t>
      </w:r>
      <w:r>
        <w:rPr>
          <w:szCs w:val="24"/>
        </w:rPr>
        <w:t>of</w:t>
      </w:r>
      <w:r w:rsidRPr="00861754">
        <w:rPr>
          <w:szCs w:val="24"/>
        </w:rPr>
        <w:t xml:space="preserve"> mathematics as knowledge must be </w:t>
      </w:r>
      <w:r w:rsidRPr="00861754">
        <w:rPr>
          <w:i/>
          <w:szCs w:val="24"/>
        </w:rPr>
        <w:t xml:space="preserve">produced using the development of a better language </w:t>
      </w:r>
      <w:r w:rsidRPr="00861754">
        <w:rPr>
          <w:szCs w:val="24"/>
        </w:rPr>
        <w:t>rather than within a research structure inscribed by</w:t>
      </w:r>
      <w:r w:rsidRPr="00861754">
        <w:rPr>
          <w:i/>
          <w:szCs w:val="24"/>
        </w:rPr>
        <w:t xml:space="preserve"> the idealized natural science model.</w:t>
      </w:r>
    </w:p>
    <w:p w:rsidR="002009DB" w:rsidRDefault="002917BC" w:rsidP="002009DB">
      <w:r>
        <w:t>H</w:t>
      </w:r>
      <w:r w:rsidR="00E211CB" w:rsidRPr="00861754">
        <w:t>owever,</w:t>
      </w:r>
      <w:r w:rsidR="00E211CB">
        <w:t xml:space="preserve"> to make the differences more pointed,</w:t>
      </w:r>
      <w:r w:rsidR="00E211CB" w:rsidRPr="00861754">
        <w:t xml:space="preserve"> instead of the notion of deconstruction I am primarily </w:t>
      </w:r>
      <w:r w:rsidR="004F02EB" w:rsidRPr="00861754">
        <w:t>focus</w:t>
      </w:r>
      <w:r w:rsidR="004F02EB">
        <w:t>ing</w:t>
      </w:r>
      <w:r w:rsidR="004F02EB" w:rsidRPr="00861754">
        <w:t xml:space="preserve"> </w:t>
      </w:r>
      <w:r w:rsidR="00E211CB" w:rsidRPr="00861754">
        <w:t>on Derrida’s concept</w:t>
      </w:r>
      <w:r w:rsidR="00E211CB">
        <w:t>s</w:t>
      </w:r>
      <w:r w:rsidR="00DB4C5E">
        <w:t xml:space="preserve"> of</w:t>
      </w:r>
      <w:r w:rsidR="00E211CB">
        <w:t xml:space="preserve"> </w:t>
      </w:r>
      <w:r w:rsidR="00E211CB" w:rsidRPr="00861754">
        <w:t>writing</w:t>
      </w:r>
      <w:r w:rsidR="00E211CB">
        <w:t xml:space="preserve"> which pertains to the early Derrida</w:t>
      </w:r>
      <w:r w:rsidR="00E211CB" w:rsidRPr="00861754">
        <w:t xml:space="preserve">. </w:t>
      </w:r>
      <w:r w:rsidR="002009DB">
        <w:t xml:space="preserve">If Lather has pointed </w:t>
      </w:r>
      <w:r w:rsidR="004F02EB">
        <w:t xml:space="preserve">out </w:t>
      </w:r>
      <w:r w:rsidR="002009DB">
        <w:t>that</w:t>
      </w:r>
      <w:r w:rsidR="004F02EB">
        <w:t xml:space="preserve"> it</w:t>
      </w:r>
      <w:r w:rsidR="002009DB">
        <w:t xml:space="preserve"> is the language of science and researches themselves which should come to the forefront of discussion, one should therefore discuss its </w:t>
      </w:r>
      <w:r w:rsidR="002009DB" w:rsidRPr="00D4378C">
        <w:rPr>
          <w:i/>
        </w:rPr>
        <w:t>writing</w:t>
      </w:r>
      <w:r w:rsidR="002009DB">
        <w:t>.</w:t>
      </w:r>
    </w:p>
    <w:p w:rsidR="00E211CB" w:rsidRDefault="00E211CB" w:rsidP="00E211CB">
      <w:r w:rsidRPr="00861754">
        <w:t>I</w:t>
      </w:r>
      <w:r>
        <w:t>t is from here that I</w:t>
      </w:r>
      <w:r w:rsidRPr="00861754">
        <w:t xml:space="preserve"> am also attentive to the possibility of reconsidering anew the project of education</w:t>
      </w:r>
      <w:r w:rsidR="002009DB">
        <w:t xml:space="preserve">. </w:t>
      </w:r>
      <w:r>
        <w:t xml:space="preserve">To allow this relation as possible and helpful may be a way for educational research return to the grounds and fundaments of Derrida’s work located at its early </w:t>
      </w:r>
      <w:r w:rsidR="002009DB">
        <w:t>period.</w:t>
      </w:r>
    </w:p>
    <w:p w:rsidR="007004F4" w:rsidRDefault="007004F4" w:rsidP="007004F4">
      <w:r>
        <w:t xml:space="preserve">But in order to make it possible, it seems necessary to realize that the </w:t>
      </w:r>
      <w:r w:rsidRPr="00D4378C">
        <w:rPr>
          <w:i/>
        </w:rPr>
        <w:t>differences</w:t>
      </w:r>
      <w:r>
        <w:t xml:space="preserve"> between Derrida’s work and the educational project are much more visible (</w:t>
      </w:r>
      <w:r w:rsidR="00F9447A" w:rsidRPr="00F9447A">
        <w:rPr>
          <w:i/>
        </w:rPr>
        <w:t>a priori</w:t>
      </w:r>
      <w:r>
        <w:t xml:space="preserve">) than their links. </w:t>
      </w:r>
      <w:r w:rsidRPr="00861754">
        <w:t xml:space="preserve">As I draw the reader’s attention to differences between Derrida and education, these refer to </w:t>
      </w:r>
      <w:r w:rsidRPr="00861754">
        <w:rPr>
          <w:i/>
        </w:rPr>
        <w:lastRenderedPageBreak/>
        <w:t>perceptions</w:t>
      </w:r>
      <w:r w:rsidRPr="00861754">
        <w:t xml:space="preserve"> prior to any research-investigation outcomes. In other words, the differences here are not the outcome of any deep analysis of Derrida’s work and its relationship to the epistemological nature of the field of educational research itself. On the contrary, one must, at this juncture, exclude any supposed deeper levels of analysis in looking for evidence which could guarantee and prove the reality of these differences. Is it not </w:t>
      </w:r>
      <w:r w:rsidRPr="00861754">
        <w:rPr>
          <w:i/>
        </w:rPr>
        <w:t>evident</w:t>
      </w:r>
      <w:r w:rsidRPr="00861754">
        <w:t xml:space="preserve"> that however connected and less antagonistic the relationship between Derrida and mathematics education research becomes should Derrida not occupy a place like Piaget did in the History of Mathematics Education research, for example? Let us grasp the differences at this most naïve and evident level and recognize their irreducibility. Derrida is not Piaget. Derrida is not an educat</w:t>
      </w:r>
      <w:r w:rsidR="004F02EB">
        <w:t>ional</w:t>
      </w:r>
      <w:r w:rsidRPr="00861754">
        <w:t xml:space="preserve"> researcher. There are some differences; differences which are guaranteed by naïve and visible perceptions. Even if one wished to conceal these differences, it could never be done at the onset of any investigation on the matter. In fact as I have previously demonstrated, the body of educational research on Derrida, whatever its aims purport to be, </w:t>
      </w:r>
      <w:r>
        <w:t>appear</w:t>
      </w:r>
      <w:r w:rsidRPr="00861754">
        <w:t xml:space="preserve"> frequently to agree with the existence of such differences. Those practitioners who attempt to bridge these disparities have to begin with the differences themselves or they risk a ‘justification’ critique and ultimately, failure.</w:t>
      </w:r>
    </w:p>
    <w:p w:rsidR="00CD48EA" w:rsidRDefault="007004F4" w:rsidP="007004F4">
      <w:r w:rsidRPr="00861754">
        <w:t>A</w:t>
      </w:r>
      <w:r>
        <w:t>n</w:t>
      </w:r>
      <w:r w:rsidRPr="00861754">
        <w:t xml:space="preserve"> investigation would have to begin, not at the place in education (a ‘future to come’) which Derrida could or should occupy, but at the very locus where one first encounters him. </w:t>
      </w:r>
    </w:p>
    <w:p w:rsidR="007004F4" w:rsidRDefault="002009DB" w:rsidP="007004F4">
      <w:r>
        <w:t xml:space="preserve">That also implies or depends on the fact that </w:t>
      </w:r>
      <w:r w:rsidR="00CD48EA">
        <w:t>a focus on differences</w:t>
      </w:r>
      <w:r w:rsidR="007004F4" w:rsidRPr="00861754">
        <w:t xml:space="preserve"> can only succeed if one opens up the way for infinite possibilities of researching. Is this broadening of view not the very condition, </w:t>
      </w:r>
      <w:r w:rsidR="007004F4" w:rsidRPr="00861754">
        <w:rPr>
          <w:i/>
        </w:rPr>
        <w:t>a priori</w:t>
      </w:r>
      <w:r w:rsidR="007004F4" w:rsidRPr="00861754">
        <w:t>, for success in any serious investigation, including that of research? Does not the research process itself always, at a certain point, impose on itself the need for reflexivity to enquire about and assess its own meaning? If the answer to this is problematic then the necessity for this expansion of approach is</w:t>
      </w:r>
      <w:r w:rsidR="007004F4">
        <w:t>, I believe, already justified.</w:t>
      </w:r>
    </w:p>
    <w:p w:rsidR="00CD48EA" w:rsidRPr="00212F15" w:rsidRDefault="00CD48EA" w:rsidP="00CD48EA">
      <w:pPr>
        <w:pStyle w:val="heading1"/>
        <w:rPr>
          <w:rFonts w:ascii="Times New Roman" w:hAnsi="Times New Roman"/>
          <w:sz w:val="24"/>
          <w:szCs w:val="24"/>
        </w:rPr>
      </w:pPr>
      <w:bookmarkStart w:id="1" w:name="_Toc282513704"/>
      <w:bookmarkStart w:id="2" w:name="_Toc293826658"/>
      <w:r w:rsidRPr="00212F15">
        <w:rPr>
          <w:rFonts w:ascii="Times New Roman" w:hAnsi="Times New Roman"/>
          <w:sz w:val="24"/>
          <w:szCs w:val="24"/>
        </w:rPr>
        <w:t xml:space="preserve">The place of </w:t>
      </w:r>
      <w:r w:rsidRPr="00212F15">
        <w:rPr>
          <w:rFonts w:ascii="Times New Roman" w:hAnsi="Times New Roman"/>
          <w:i/>
          <w:sz w:val="24"/>
          <w:szCs w:val="24"/>
        </w:rPr>
        <w:t>diff</w:t>
      </w:r>
      <w:r w:rsidR="001075A8" w:rsidRPr="00212F15">
        <w:rPr>
          <w:rFonts w:ascii="Times New Roman" w:hAnsi="Times New Roman"/>
          <w:i/>
          <w:sz w:val="24"/>
          <w:szCs w:val="24"/>
        </w:rPr>
        <w:t>e</w:t>
      </w:r>
      <w:r w:rsidRPr="00212F15">
        <w:rPr>
          <w:rFonts w:ascii="Times New Roman" w:hAnsi="Times New Roman"/>
          <w:i/>
          <w:sz w:val="24"/>
          <w:szCs w:val="24"/>
        </w:rPr>
        <w:t>r</w:t>
      </w:r>
      <w:r w:rsidR="001075A8" w:rsidRPr="00212F15">
        <w:rPr>
          <w:rFonts w:ascii="Times New Roman" w:hAnsi="Times New Roman"/>
          <w:i/>
          <w:sz w:val="24"/>
          <w:szCs w:val="24"/>
        </w:rPr>
        <w:t>e</w:t>
      </w:r>
      <w:r w:rsidRPr="00212F15">
        <w:rPr>
          <w:rFonts w:ascii="Times New Roman" w:hAnsi="Times New Roman"/>
          <w:i/>
          <w:sz w:val="24"/>
          <w:szCs w:val="24"/>
        </w:rPr>
        <w:t>nce</w:t>
      </w:r>
      <w:r w:rsidR="001075A8" w:rsidRPr="00212F15">
        <w:rPr>
          <w:rFonts w:ascii="Times New Roman" w:hAnsi="Times New Roman"/>
          <w:i/>
          <w:sz w:val="24"/>
          <w:szCs w:val="24"/>
        </w:rPr>
        <w:t>s</w:t>
      </w:r>
      <w:r w:rsidRPr="00212F15">
        <w:rPr>
          <w:rFonts w:ascii="Times New Roman" w:hAnsi="Times New Roman"/>
          <w:sz w:val="24"/>
          <w:szCs w:val="24"/>
        </w:rPr>
        <w:t>: Research and writing</w:t>
      </w:r>
      <w:bookmarkEnd w:id="1"/>
      <w:bookmarkEnd w:id="2"/>
    </w:p>
    <w:p w:rsidR="00CD48EA" w:rsidRPr="00861754" w:rsidRDefault="00CD48EA" w:rsidP="00CD48EA">
      <w:r w:rsidRPr="00861754">
        <w:t>Tony Brown (2001, p. 20), close to the end of his ‘Short review of recent research’ passage, which precedes the book’s principal chapters</w:t>
      </w:r>
      <w:r>
        <w:t>,</w:t>
      </w:r>
      <w:r w:rsidRPr="00861754">
        <w:t xml:space="preserve"> refers to hermeneutics and post structuralism, adding a note of caution by saying :</w:t>
      </w:r>
    </w:p>
    <w:p w:rsidR="00CD48EA" w:rsidRPr="00861754" w:rsidRDefault="00CD48EA" w:rsidP="00CD48EA">
      <w:pPr>
        <w:pStyle w:val="reference"/>
      </w:pPr>
      <w:r w:rsidRPr="000A5131">
        <w:t xml:space="preserve">Writers in these areas, however, are unaccustomed to addressing researchers in the field of mathematics education and their writing is not directed at such an audience. Such writers use the English language in a very different way to researcher in mathematics education. They have their own technical language that uses word in ways that are unfamiliar to most people. </w:t>
      </w:r>
      <w:r>
        <w:rPr>
          <w:noProof/>
        </w:rPr>
        <w:t>(Brown, 2001, p. 20)</w:t>
      </w:r>
    </w:p>
    <w:p w:rsidR="00CD48EA" w:rsidRPr="00861754" w:rsidRDefault="00CD48EA" w:rsidP="00CD48EA">
      <w:r w:rsidRPr="00861754">
        <w:lastRenderedPageBreak/>
        <w:t>From my perspective, it is precisely at this point where important aspects of Derrida’s work reside</w:t>
      </w:r>
      <w:r>
        <w:t xml:space="preserve">. </w:t>
      </w:r>
      <w:r w:rsidRPr="00861754">
        <w:rPr>
          <w:color w:val="000B0B"/>
          <w:lang w:eastAsia="pt-BR"/>
        </w:rPr>
        <w:t>Peter</w:t>
      </w:r>
      <w:r w:rsidR="004F02EB">
        <w:rPr>
          <w:color w:val="000B0B"/>
          <w:lang w:eastAsia="pt-BR"/>
        </w:rPr>
        <w:t>s</w:t>
      </w:r>
      <w:r w:rsidRPr="00861754">
        <w:rPr>
          <w:color w:val="000B0B"/>
          <w:lang w:eastAsia="pt-BR"/>
        </w:rPr>
        <w:t xml:space="preserve"> and Biesta articulate this central aspect of Derrida’s work in the following way:</w:t>
      </w:r>
    </w:p>
    <w:p w:rsidR="00CD48EA" w:rsidRPr="00861754" w:rsidRDefault="00CD48EA" w:rsidP="00CD48EA">
      <w:pPr>
        <w:pStyle w:val="reference"/>
      </w:pPr>
      <w:r w:rsidRPr="000A5131">
        <w:t xml:space="preserve">What Derrida called “the Cambridge Affair” demonstrates the extent to which questions of style are at the center stage in contemporary philosophy and how battle lines have been drawn over the issue of philosophy as both a form of discourse and a kind of writing. On one side are a group of prominent and, indeed, </w:t>
      </w:r>
      <w:r w:rsidRPr="00CD48EA">
        <w:t>internationally</w:t>
      </w:r>
      <w:r w:rsidRPr="000A5131">
        <w:t xml:space="preserve"> well-respected analytic-philosophers who, in their joint attack upon Derrida, want to occlude question of style. Driven by a conception of “scientific” philosophy wedded to a distinct method of analyticity, they are deeply concerned for the future of their discipline. The possibility that the institution of modern philosophy might come to accept as important the notion of style in philosophical writing, for them, leaves open the door to the enemies of rigor and clarity: persuasion, rhetoric, and metaphor. </w:t>
      </w:r>
      <w:r>
        <w:rPr>
          <w:noProof/>
        </w:rPr>
        <w:t>(Peters &amp; Biesta, 2009, p. 5)</w:t>
      </w:r>
    </w:p>
    <w:p w:rsidR="00CD48EA" w:rsidRPr="00861754" w:rsidRDefault="00CD48EA" w:rsidP="00CD48EA">
      <w:r w:rsidRPr="00861754">
        <w:t xml:space="preserve">What should we say about the question of style in research literature? Do not the issues of style, scientificity, rigour and clarity become even more striking still? Research today appears still to function within the metaphysics of a structure. How </w:t>
      </w:r>
      <w:proofErr w:type="gramStart"/>
      <w:r>
        <w:t xml:space="preserve">is </w:t>
      </w:r>
      <w:r w:rsidRPr="00861754">
        <w:t>research</w:t>
      </w:r>
      <w:proofErr w:type="gramEnd"/>
      <w:r w:rsidRPr="00861754">
        <w:t xml:space="preserve"> ultimately judged and validated? In theory and echoing liberal ideologies, surely research today cannot be judged for its ‘subject’, its matter</w:t>
      </w:r>
      <w:r w:rsidR="00D72555">
        <w:t>.</w:t>
      </w:r>
      <w:r w:rsidRPr="00861754">
        <w:t xml:space="preserve"> In principal, once one respects a certain structure, a certain style, a certain form, any ‘subject’ is legitim</w:t>
      </w:r>
      <w:r>
        <w:t>ised</w:t>
      </w:r>
      <w:r w:rsidRPr="00861754">
        <w:t xml:space="preserve">. However, above all, that </w:t>
      </w:r>
      <w:r>
        <w:t>suggests</w:t>
      </w:r>
      <w:r w:rsidRPr="00861754">
        <w:t xml:space="preserve"> a division between form and content. In this binary, the former </w:t>
      </w:r>
      <w:r>
        <w:t>acts</w:t>
      </w:r>
      <w:r w:rsidRPr="00861754">
        <w:t xml:space="preserve"> as the firm terrain for the validations of research. </w:t>
      </w:r>
    </w:p>
    <w:p w:rsidR="00CD48EA" w:rsidRPr="00861754" w:rsidRDefault="00CD48EA" w:rsidP="00CD48EA">
      <w:r w:rsidRPr="00861754">
        <w:t xml:space="preserve">The meta-elements here whose </w:t>
      </w:r>
      <w:r w:rsidRPr="00861754">
        <w:rPr>
          <w:i/>
        </w:rPr>
        <w:t>presence</w:t>
      </w:r>
      <w:r w:rsidRPr="00861754">
        <w:t xml:space="preserve">, as any presence and as a presence in itself, appear undeniable and as such, the elements responsible for the research structure’s credence, whatever its substance, are formed from constituent parts, such as the research question; a literature review; data (in the example of it being classified as empirical research); analysis and so on. Without this structure research appears untenable. </w:t>
      </w:r>
      <w:r w:rsidR="002009DB">
        <w:t>And here comes an important point, t</w:t>
      </w:r>
      <w:r w:rsidRPr="00861754">
        <w:t>he route of any research, informed by such meta-elements, is shaped by its narrative and, therefore, questions of structure and form are championed by the nature of its text. This places us firmly at the centre of Derrida’s work.</w:t>
      </w:r>
    </w:p>
    <w:p w:rsidR="00CD48EA" w:rsidRPr="00861754" w:rsidRDefault="00CD48EA" w:rsidP="00CD48EA">
      <w:r w:rsidRPr="00861754">
        <w:t xml:space="preserve">The significance of these meta-elements, which appear to grant meaning to the research, can be observed as </w:t>
      </w:r>
      <w:r>
        <w:t>‘</w:t>
      </w:r>
      <w:r w:rsidRPr="00861754">
        <w:t>outside the text</w:t>
      </w:r>
      <w:r>
        <w:t>’</w:t>
      </w:r>
      <w:r w:rsidRPr="00861754">
        <w:t xml:space="preserve">. Their actual and transcendental meanings are not constituted from the proper content, nor affected by the supposed content of the text. In other words, the division between content and form implies that one can write research questions, literature reviews and undergo data analysis, but the writing itself has and cannot have any connection to the (general and meta) meaning of those elements. In other words, one writes research questions, literature reviews, data analysis and so on, but one’s writing itself (in general) is not supposed to be about (the meaning of) research questions, literature reviews, data analysis, and so on. </w:t>
      </w:r>
    </w:p>
    <w:p w:rsidR="00CD48EA" w:rsidRPr="00861754" w:rsidRDefault="00CD48EA" w:rsidP="00CD48EA">
      <w:r w:rsidRPr="00861754">
        <w:lastRenderedPageBreak/>
        <w:t xml:space="preserve">What could be suggested is that one can recognize research as a research and its identity not so much by its content, which is somehow free, but by the form of its </w:t>
      </w:r>
      <w:r>
        <w:t>format and style</w:t>
      </w:r>
      <w:r w:rsidRPr="00861754">
        <w:t>. The core and transcendental meanings of a research exercise firstly resides in a divide between form and content and</w:t>
      </w:r>
      <w:r>
        <w:t>,</w:t>
      </w:r>
      <w:r w:rsidRPr="00861754">
        <w:t xml:space="preserve"> secondly</w:t>
      </w:r>
      <w:r>
        <w:t>,</w:t>
      </w:r>
      <w:r w:rsidRPr="00861754">
        <w:t xml:space="preserve"> in what remains conceivable as a ’figure’ in its purest sense,  and a ‘structure’ within that binary. The content of writing, therefore, is just a contingency, which will be judged not by its theme (one is free to talk about any theme) but by the form which it takes</w:t>
      </w:r>
      <w:r w:rsidRPr="00861754">
        <w:rPr>
          <w:rStyle w:val="FootnoteReference"/>
          <w:szCs w:val="24"/>
        </w:rPr>
        <w:footnoteReference w:id="1"/>
      </w:r>
      <w:r w:rsidRPr="00861754">
        <w:t>.</w:t>
      </w:r>
    </w:p>
    <w:p w:rsidR="00CD48EA" w:rsidRPr="00861754" w:rsidRDefault="00CD48EA" w:rsidP="00CD48EA">
      <w:r w:rsidRPr="00861754">
        <w:t>To suppose there is no research outside of the text posits a complete</w:t>
      </w:r>
      <w:r>
        <w:t>ly</w:t>
      </w:r>
      <w:r w:rsidRPr="00861754">
        <w:t xml:space="preserve"> different scenario. It assumes that the meaning of research and therefore, by inference, the understanding of what research question</w:t>
      </w:r>
      <w:r>
        <w:t>s</w:t>
      </w:r>
      <w:r w:rsidRPr="00861754">
        <w:t>, literature review</w:t>
      </w:r>
      <w:r>
        <w:t>s</w:t>
      </w:r>
      <w:r w:rsidRPr="00861754">
        <w:t xml:space="preserve"> and data analys</w:t>
      </w:r>
      <w:r>
        <w:t>e</w:t>
      </w:r>
      <w:r w:rsidRPr="00861754">
        <w:t>s are, and the place and relevance they should occupy in the research, cannot be viewed independently of the research text itself. Rather those meanings are, indeed, constructed through the research text</w:t>
      </w:r>
      <w:r w:rsidR="008D4D05">
        <w:t xml:space="preserve">, </w:t>
      </w:r>
      <w:r w:rsidR="00F9447A" w:rsidRPr="00F9447A">
        <w:rPr>
          <w:i/>
        </w:rPr>
        <w:t>they are writing themselves</w:t>
      </w:r>
      <w:r w:rsidRPr="00861754">
        <w:t>. The research text</w:t>
      </w:r>
      <w:r>
        <w:t>,</w:t>
      </w:r>
      <w:r w:rsidRPr="00861754">
        <w:t xml:space="preserve"> therefore, and the process of writing </w:t>
      </w:r>
      <w:proofErr w:type="gramStart"/>
      <w:r w:rsidRPr="00861754">
        <w:t>comes</w:t>
      </w:r>
      <w:proofErr w:type="gramEnd"/>
      <w:r w:rsidRPr="00861754">
        <w:t xml:space="preserve"> to the forefront of the research exercise.</w:t>
      </w:r>
    </w:p>
    <w:p w:rsidR="008D4D05" w:rsidRDefault="00CD48EA" w:rsidP="00CD48EA">
      <w:pPr>
        <w:rPr>
          <w:color w:val="000B0B"/>
          <w:lang w:eastAsia="pt-BR"/>
        </w:rPr>
      </w:pPr>
      <w:r w:rsidRPr="00861754">
        <w:rPr>
          <w:color w:val="000B0B"/>
          <w:lang w:eastAsia="pt-BR"/>
        </w:rPr>
        <w:t xml:space="preserve">It </w:t>
      </w:r>
      <w:r>
        <w:rPr>
          <w:color w:val="000B0B"/>
          <w:lang w:eastAsia="pt-BR"/>
        </w:rPr>
        <w:t>is clear</w:t>
      </w:r>
      <w:r w:rsidRPr="00861754">
        <w:rPr>
          <w:color w:val="000B0B"/>
          <w:lang w:eastAsia="pt-BR"/>
        </w:rPr>
        <w:t xml:space="preserve"> that the alternatives are not simple. What is at stake here cannot </w:t>
      </w:r>
      <w:r>
        <w:rPr>
          <w:color w:val="000B0B"/>
          <w:lang w:eastAsia="pt-BR"/>
        </w:rPr>
        <w:t xml:space="preserve">even </w:t>
      </w:r>
      <w:r w:rsidRPr="00861754">
        <w:rPr>
          <w:color w:val="000B0B"/>
          <w:lang w:eastAsia="pt-BR"/>
        </w:rPr>
        <w:t xml:space="preserve">be restricted to a theoretical discussion about the style of the research text, which in turn, would </w:t>
      </w:r>
      <w:r>
        <w:rPr>
          <w:color w:val="000B0B"/>
          <w:lang w:eastAsia="pt-BR"/>
        </w:rPr>
        <w:t xml:space="preserve">carry a </w:t>
      </w:r>
      <w:r w:rsidRPr="00861754">
        <w:rPr>
          <w:color w:val="000B0B"/>
          <w:lang w:eastAsia="pt-BR"/>
        </w:rPr>
        <w:t xml:space="preserve">risk </w:t>
      </w:r>
      <w:r>
        <w:rPr>
          <w:color w:val="000B0B"/>
          <w:lang w:eastAsia="pt-BR"/>
        </w:rPr>
        <w:t>of it being</w:t>
      </w:r>
      <w:r w:rsidRPr="00861754">
        <w:rPr>
          <w:color w:val="000B0B"/>
          <w:lang w:eastAsia="pt-BR"/>
        </w:rPr>
        <w:t xml:space="preserve"> framed (written) within the same style and form it criticizes.</w:t>
      </w:r>
      <w:r>
        <w:rPr>
          <w:color w:val="000B0B"/>
          <w:lang w:eastAsia="pt-BR"/>
        </w:rPr>
        <w:t xml:space="preserve"> </w:t>
      </w:r>
      <w:r w:rsidRPr="00861754">
        <w:rPr>
          <w:color w:val="000B0B"/>
          <w:lang w:eastAsia="pt-BR"/>
        </w:rPr>
        <w:t>What IS at stake here is writing</w:t>
      </w:r>
      <w:r w:rsidR="00727D85">
        <w:rPr>
          <w:color w:val="000B0B"/>
          <w:lang w:eastAsia="pt-BR"/>
        </w:rPr>
        <w:t xml:space="preserve"> and difference</w:t>
      </w:r>
      <w:r w:rsidRPr="00861754">
        <w:rPr>
          <w:color w:val="000B0B"/>
          <w:lang w:eastAsia="pt-BR"/>
        </w:rPr>
        <w:t xml:space="preserve"> in </w:t>
      </w:r>
      <w:proofErr w:type="gramStart"/>
      <w:r w:rsidR="00727D85">
        <w:rPr>
          <w:color w:val="000B0B"/>
          <w:lang w:eastAsia="pt-BR"/>
        </w:rPr>
        <w:t>themselves</w:t>
      </w:r>
      <w:proofErr w:type="gramEnd"/>
      <w:r w:rsidR="00727D85">
        <w:rPr>
          <w:color w:val="000B0B"/>
          <w:lang w:eastAsia="pt-BR"/>
        </w:rPr>
        <w:t xml:space="preserve"> </w:t>
      </w:r>
      <w:r w:rsidRPr="00861754">
        <w:rPr>
          <w:color w:val="000B0B"/>
          <w:lang w:eastAsia="pt-BR"/>
        </w:rPr>
        <w:t xml:space="preserve">and, at this juncture, I think some explanatory remarks are appropriate. </w:t>
      </w:r>
    </w:p>
    <w:p w:rsidR="00CD48EA" w:rsidRPr="00861754" w:rsidRDefault="00CD48EA" w:rsidP="00CD48EA">
      <w:pPr>
        <w:rPr>
          <w:color w:val="000B0B"/>
          <w:lang w:eastAsia="pt-BR"/>
        </w:rPr>
      </w:pPr>
      <w:r w:rsidRPr="00861754">
        <w:rPr>
          <w:color w:val="000B0B"/>
          <w:lang w:eastAsia="pt-BR"/>
        </w:rPr>
        <w:t>The question of the style [of writing] must be careful posited, otherwise one can easily be exposed to the perils of extreme relativism and a kind of ‘anything goes’.</w:t>
      </w:r>
      <w:r w:rsidR="008D4D05">
        <w:rPr>
          <w:color w:val="000B0B"/>
          <w:lang w:eastAsia="pt-BR"/>
        </w:rPr>
        <w:t xml:space="preserve"> </w:t>
      </w:r>
      <w:r w:rsidRPr="00861754">
        <w:t xml:space="preserve">My stance here is that tracing a route through Derrida’s work must incorporate at this point a much more radical, contradictory and unexpected </w:t>
      </w:r>
      <w:r>
        <w:t>journey</w:t>
      </w:r>
      <w:r w:rsidRPr="00861754">
        <w:t>.</w:t>
      </w:r>
      <w:r>
        <w:t xml:space="preserve"> </w:t>
      </w:r>
      <w:r w:rsidR="008D4D05">
        <w:t xml:space="preserve">In one word: an inversion. </w:t>
      </w:r>
      <w:r w:rsidRPr="00861754">
        <w:t xml:space="preserve">We should accept </w:t>
      </w:r>
      <w:r w:rsidRPr="00861754">
        <w:rPr>
          <w:color w:val="000B0B"/>
          <w:lang w:eastAsia="pt-BR"/>
        </w:rPr>
        <w:t xml:space="preserve">that the questions of writing and style have always occupied philosophy and </w:t>
      </w:r>
      <w:r>
        <w:rPr>
          <w:color w:val="000B0B"/>
          <w:lang w:eastAsia="pt-BR"/>
        </w:rPr>
        <w:t>accept</w:t>
      </w:r>
      <w:r w:rsidRPr="00861754">
        <w:rPr>
          <w:color w:val="000B0B"/>
          <w:lang w:eastAsia="pt-BR"/>
        </w:rPr>
        <w:t xml:space="preserve"> that the problem is not unique to Derrida.</w:t>
      </w:r>
      <w:r>
        <w:rPr>
          <w:color w:val="000B0B"/>
          <w:lang w:eastAsia="pt-BR"/>
        </w:rPr>
        <w:t xml:space="preserve"> Before one considers Derrida’s writing as </w:t>
      </w:r>
      <w:r w:rsidRPr="007D2401">
        <w:rPr>
          <w:i/>
          <w:color w:val="000B0B"/>
          <w:lang w:eastAsia="pt-BR"/>
        </w:rPr>
        <w:t>post-something</w:t>
      </w:r>
      <w:r>
        <w:rPr>
          <w:color w:val="000B0B"/>
          <w:lang w:eastAsia="pt-BR"/>
        </w:rPr>
        <w:t>, one should notice that what is really new is the way one writes research today. T</w:t>
      </w:r>
      <w:r w:rsidRPr="00861754">
        <w:rPr>
          <w:color w:val="000B0B"/>
          <w:lang w:eastAsia="pt-BR"/>
        </w:rPr>
        <w:t>he problem</w:t>
      </w:r>
      <w:r>
        <w:rPr>
          <w:color w:val="000B0B"/>
          <w:lang w:eastAsia="pt-BR"/>
        </w:rPr>
        <w:t>,</w:t>
      </w:r>
      <w:r w:rsidRPr="00861754">
        <w:rPr>
          <w:color w:val="000B0B"/>
          <w:lang w:eastAsia="pt-BR"/>
        </w:rPr>
        <w:t xml:space="preserve"> </w:t>
      </w:r>
      <w:r>
        <w:rPr>
          <w:color w:val="000B0B"/>
          <w:lang w:eastAsia="pt-BR"/>
        </w:rPr>
        <w:t xml:space="preserve">therefore, </w:t>
      </w:r>
      <w:r w:rsidRPr="00861754">
        <w:rPr>
          <w:color w:val="000B0B"/>
          <w:lang w:eastAsia="pt-BR"/>
        </w:rPr>
        <w:t xml:space="preserve">is the uniqueness of research writing overall. Educational research is a particular case in point. It is sufficient to open any classical philosophical text and compare it with the </w:t>
      </w:r>
      <w:r w:rsidRPr="00861754">
        <w:rPr>
          <w:color w:val="000B0B"/>
          <w:lang w:eastAsia="pt-BR"/>
        </w:rPr>
        <w:lastRenderedPageBreak/>
        <w:t xml:space="preserve">way we write a thesis today and to observe that this contemporary research writing is </w:t>
      </w:r>
      <w:r w:rsidRPr="00861754">
        <w:rPr>
          <w:i/>
          <w:color w:val="000B0B"/>
          <w:lang w:eastAsia="pt-BR"/>
        </w:rPr>
        <w:t>not</w:t>
      </w:r>
      <w:r w:rsidRPr="00861754">
        <w:rPr>
          <w:color w:val="000B0B"/>
          <w:lang w:eastAsia="pt-BR"/>
        </w:rPr>
        <w:t xml:space="preserve"> Derrida’s. </w:t>
      </w:r>
    </w:p>
    <w:p w:rsidR="00CD48EA" w:rsidRPr="00861754" w:rsidRDefault="00CD48EA" w:rsidP="00CD48EA">
      <w:pPr>
        <w:rPr>
          <w:color w:val="000B0B"/>
          <w:lang w:eastAsia="pt-BR"/>
        </w:rPr>
      </w:pPr>
      <w:r>
        <w:t>As strange as it may appears, o</w:t>
      </w:r>
      <w:r w:rsidRPr="00861754">
        <w:t xml:space="preserve">ne should see </w:t>
      </w:r>
      <w:r w:rsidRPr="00861754">
        <w:rPr>
          <w:color w:val="000B0B"/>
          <w:lang w:eastAsia="pt-BR"/>
        </w:rPr>
        <w:t>Derrida here as being the C</w:t>
      </w:r>
      <w:r w:rsidR="00D72555">
        <w:rPr>
          <w:color w:val="000B0B"/>
          <w:lang w:eastAsia="pt-BR"/>
        </w:rPr>
        <w:t xml:space="preserve">lassical </w:t>
      </w:r>
      <w:r>
        <w:rPr>
          <w:color w:val="000B0B"/>
          <w:lang w:eastAsia="pt-BR"/>
        </w:rPr>
        <w:t>one</w:t>
      </w:r>
      <w:r w:rsidRPr="00861754">
        <w:rPr>
          <w:color w:val="000B0B"/>
          <w:lang w:eastAsia="pt-BR"/>
        </w:rPr>
        <w:t xml:space="preserve"> and what appears to be a kind of post-philosophical or even contemporary practice (in its naïve sense) is indeed the form and style by which one writes research today. Amongst classical philosophers is Derrida the only one difficult to read and summarize?</w:t>
      </w:r>
    </w:p>
    <w:p w:rsidR="00CD48EA" w:rsidRPr="00861754" w:rsidRDefault="00CD48EA" w:rsidP="00CD48EA">
      <w:pPr>
        <w:rPr>
          <w:color w:val="000B0B"/>
          <w:lang w:eastAsia="pt-BR"/>
        </w:rPr>
      </w:pPr>
      <w:r w:rsidRPr="00861754">
        <w:rPr>
          <w:color w:val="000B0B"/>
          <w:lang w:eastAsia="pt-BR"/>
        </w:rPr>
        <w:t>At this stage it is pertinent to question the strategy of grouping and distinguishing analytic and continental philosophers, which I believe is fundamentally flawed. Not by chance is this taxonomy concealed in a criterion of language. Is it not mischievous that those who, on the one hand, claim that a form of writing fails to meet the requisites for rigour and lucidity of a supposed universal science yet on the other hand find it legitimate to group and protect themselves against their critics, using a criterion of language masked by the use of the word ‘analytic’</w:t>
      </w:r>
      <w:r>
        <w:rPr>
          <w:color w:val="000B0B"/>
          <w:lang w:eastAsia="pt-BR"/>
        </w:rPr>
        <w:t>..</w:t>
      </w:r>
      <w:r w:rsidRPr="00861754">
        <w:rPr>
          <w:color w:val="000B0B"/>
          <w:lang w:eastAsia="pt-BR"/>
        </w:rPr>
        <w:t>.</w:t>
      </w:r>
      <w:r>
        <w:rPr>
          <w:color w:val="000B0B"/>
          <w:lang w:eastAsia="pt-BR"/>
        </w:rPr>
        <w:t>?</w:t>
      </w:r>
      <w:r w:rsidRPr="00861754">
        <w:rPr>
          <w:color w:val="000B0B"/>
          <w:lang w:eastAsia="pt-BR"/>
        </w:rPr>
        <w:t xml:space="preserve"> ‘Analytic philosophy’, in turn, confounds itself with Anglo-American philosophy which, </w:t>
      </w:r>
      <w:r>
        <w:rPr>
          <w:color w:val="000B0B"/>
          <w:lang w:eastAsia="pt-BR"/>
        </w:rPr>
        <w:t>no longer</w:t>
      </w:r>
      <w:r w:rsidRPr="00861754">
        <w:rPr>
          <w:color w:val="000B0B"/>
          <w:lang w:eastAsia="pt-BR"/>
        </w:rPr>
        <w:t>, explicitly refers to a cultural category where language is at its core. In short, what I am suggesting</w:t>
      </w:r>
      <w:r>
        <w:rPr>
          <w:color w:val="000B0B"/>
          <w:lang w:eastAsia="pt-BR"/>
        </w:rPr>
        <w:t xml:space="preserve"> here</w:t>
      </w:r>
      <w:r w:rsidRPr="00861754">
        <w:rPr>
          <w:color w:val="000B0B"/>
          <w:lang w:eastAsia="pt-BR"/>
        </w:rPr>
        <w:t xml:space="preserve"> is that ‘analytic philosophy’, could well be understood as no more than ‘a way of writing’. </w:t>
      </w:r>
    </w:p>
    <w:p w:rsidR="00CD48EA" w:rsidRPr="00861754" w:rsidRDefault="00CD48EA" w:rsidP="00CD48EA">
      <w:r w:rsidRPr="00861754">
        <w:t>Therefore, I believe that one should completely reverse the approach of both the wide</w:t>
      </w:r>
      <w:r>
        <w:t>r</w:t>
      </w:r>
      <w:r w:rsidRPr="00861754">
        <w:t xml:space="preserve"> media</w:t>
      </w:r>
      <w:r>
        <w:t xml:space="preserve">, such as the </w:t>
      </w:r>
      <w:r w:rsidRPr="00861754">
        <w:t xml:space="preserve">New York Times or </w:t>
      </w:r>
      <w:r>
        <w:t xml:space="preserve">the Internet’s </w:t>
      </w:r>
      <w:r w:rsidRPr="00861754">
        <w:t>Wikipedia and the general naive academic view regarding Derrida’s philosophy and, instead of understanding Derrida’s work as embedded within some mystical, obscure or complex and inaccessible structure, one should simply see him as a traditional philosopher, asking the most traditional of questions of that corpus: ‘What is it?’ The topic that Derrida chose to study was ‘writing’. His question, therefore, is, ‘What is writing?’</w:t>
      </w:r>
      <w:r w:rsidRPr="00861754">
        <w:rPr>
          <w:color w:val="000B0B"/>
          <w:lang w:eastAsia="pt-BR"/>
        </w:rPr>
        <w:t xml:space="preserve"> However I contend that the location for questions such as ethics and politics remains </w:t>
      </w:r>
      <w:r w:rsidRPr="00861754">
        <w:rPr>
          <w:i/>
          <w:color w:val="000B0B"/>
          <w:lang w:eastAsia="pt-BR"/>
        </w:rPr>
        <w:t>within</w:t>
      </w:r>
      <w:r w:rsidRPr="00861754">
        <w:rPr>
          <w:color w:val="000B0B"/>
          <w:lang w:eastAsia="pt-BR"/>
        </w:rPr>
        <w:t xml:space="preserve"> language. </w:t>
      </w:r>
      <w:r w:rsidRPr="00861754">
        <w:t xml:space="preserve">If the questions of style, rigor and clarity of thought and purpose are those to be challenged then I suggest it is both appropriate and more compelling to return to the early Derrida, rather than searching for the political and ethical, found in Derrida’s subsequent work. However, I shall address Derrida’s question regarding style, not by suggesting that ‘it teaches us to read and write </w:t>
      </w:r>
      <w:r w:rsidRPr="00861754">
        <w:rPr>
          <w:i/>
        </w:rPr>
        <w:t xml:space="preserve">differently’ </w:t>
      </w:r>
      <w:r w:rsidR="0062796A">
        <w:rPr>
          <w:noProof/>
        </w:rPr>
        <w:t>(Peters &amp; Biesta</w:t>
      </w:r>
      <w:r w:rsidRPr="006E7201">
        <w:rPr>
          <w:noProof/>
        </w:rPr>
        <w:t xml:space="preserve"> 2009, p. 8)</w:t>
      </w:r>
      <w:r w:rsidRPr="00861754">
        <w:t xml:space="preserve"> but by proposing that familiarity with a kind of writing is always influenced by political, ethical and subjective reasonings.</w:t>
      </w:r>
    </w:p>
    <w:p w:rsidR="00CD48EA" w:rsidRPr="00861754" w:rsidRDefault="00CD48EA" w:rsidP="00CD48EA">
      <w:r w:rsidRPr="00861754">
        <w:rPr>
          <w:color w:val="000B0B"/>
          <w:lang w:eastAsia="pt-BR"/>
        </w:rPr>
        <w:t xml:space="preserve">As researchers, if we have learned, or if we are ready to learn and accept, the most basic lessons of the linguistic turn, we should not undervalue the problematic relation between language and research. Brown &amp; Heywood </w:t>
      </w:r>
      <w:r w:rsidRPr="006E7201">
        <w:rPr>
          <w:noProof/>
          <w:color w:val="000B0B"/>
          <w:lang w:eastAsia="pt-BR"/>
        </w:rPr>
        <w:t>(2010)</w:t>
      </w:r>
      <w:r w:rsidRPr="00861754">
        <w:rPr>
          <w:color w:val="000B0B"/>
          <w:lang w:eastAsia="pt-BR"/>
        </w:rPr>
        <w:t xml:space="preserve"> have pointed that:</w:t>
      </w:r>
    </w:p>
    <w:p w:rsidR="00CD48EA" w:rsidRPr="00861754" w:rsidRDefault="00CD48EA" w:rsidP="0062796A">
      <w:pPr>
        <w:pStyle w:val="reference"/>
      </w:pPr>
      <w:r w:rsidRPr="000A5131">
        <w:lastRenderedPageBreak/>
        <w:t xml:space="preserve">…as researchers, we need to be aware of how our work is governed and formatted by a range of agencies, from employers allowing limited space between other duties, to funding agencies being specific about the perspectives they want, to research assessment exercises or journals defining what is of value to the research community </w:t>
      </w:r>
    </w:p>
    <w:p w:rsidR="00CD48EA" w:rsidRPr="00861754" w:rsidRDefault="00CD48EA" w:rsidP="00CD48EA">
      <w:r w:rsidRPr="00861754">
        <w:t>I would add to that by suggesting that we, as researchers, practice our skills within the parameters of language.</w:t>
      </w:r>
    </w:p>
    <w:p w:rsidR="00CD48EA" w:rsidRPr="00212F15" w:rsidRDefault="0062796A" w:rsidP="0062796A">
      <w:pPr>
        <w:pStyle w:val="heading1"/>
        <w:rPr>
          <w:sz w:val="24"/>
          <w:szCs w:val="24"/>
        </w:rPr>
      </w:pPr>
      <w:r w:rsidRPr="00212F15">
        <w:rPr>
          <w:sz w:val="24"/>
          <w:szCs w:val="24"/>
        </w:rPr>
        <w:t>Beyond the educational research text</w:t>
      </w:r>
    </w:p>
    <w:p w:rsidR="0062796A" w:rsidRPr="00861754" w:rsidRDefault="0062796A" w:rsidP="0062796A">
      <w:r w:rsidRPr="00861754">
        <w:t xml:space="preserve">To investigate the differences between Derrida and education research is a process whereby one could attempt to outline the limits of research and transgress its </w:t>
      </w:r>
      <w:r>
        <w:t>outcome</w:t>
      </w:r>
      <w:r w:rsidRPr="00861754">
        <w:t xml:space="preserve">. </w:t>
      </w:r>
      <w:r>
        <w:t>W</w:t>
      </w:r>
      <w:r w:rsidRPr="00861754">
        <w:t>ithout opening up possibilities for researc</w:t>
      </w:r>
      <w:r>
        <w:t>hing beyond the confines of the</w:t>
      </w:r>
      <w:r w:rsidRPr="00861754">
        <w:t xml:space="preserve"> structure</w:t>
      </w:r>
      <w:r>
        <w:t xml:space="preserve"> of a meta-text</w:t>
      </w:r>
      <w:r w:rsidRPr="00861754">
        <w:t xml:space="preserve">, </w:t>
      </w:r>
      <w:r>
        <w:t>any</w:t>
      </w:r>
      <w:r w:rsidRPr="00861754">
        <w:t xml:space="preserve"> question, approach </w:t>
      </w:r>
      <w:r>
        <w:t>or thesis</w:t>
      </w:r>
      <w:r w:rsidRPr="00861754">
        <w:t xml:space="preserve"> </w:t>
      </w:r>
      <w:r>
        <w:t xml:space="preserve">which </w:t>
      </w:r>
      <w:r w:rsidR="004F02EB">
        <w:t xml:space="preserve">claims </w:t>
      </w:r>
      <w:r>
        <w:t xml:space="preserve">to be supported </w:t>
      </w:r>
      <w:r w:rsidR="004F02EB">
        <w:t xml:space="preserve">by </w:t>
      </w:r>
      <w:r>
        <w:t xml:space="preserve">Derrida’s philosophy </w:t>
      </w:r>
      <w:r w:rsidRPr="00861754">
        <w:t xml:space="preserve">will have failed in delivering its intention.  </w:t>
      </w:r>
    </w:p>
    <w:p w:rsidR="0062796A" w:rsidRPr="00861754" w:rsidRDefault="0062796A" w:rsidP="0062796A">
      <w:r>
        <w:t xml:space="preserve">In visiting </w:t>
      </w:r>
      <w:r w:rsidRPr="00861754">
        <w:t xml:space="preserve">the question of differences between Derrida’s concept of writing and the notion of research implicit in educational research, </w:t>
      </w:r>
      <w:r>
        <w:t>m</w:t>
      </w:r>
      <w:r w:rsidRPr="00861754">
        <w:t xml:space="preserve">y motive has been not to defend the absolute ‘strictly philosophical’ Derrida against the </w:t>
      </w:r>
      <w:r w:rsidRPr="00861754">
        <w:rPr>
          <w:i/>
        </w:rPr>
        <w:t>a priori</w:t>
      </w:r>
      <w:r w:rsidRPr="00861754">
        <w:t xml:space="preserve"> discipline of education or a supposed tradition of philosophical writing set against the novelty of research writing. Indeed, that would represent a rather </w:t>
      </w:r>
      <w:r>
        <w:t xml:space="preserve">autocratic </w:t>
      </w:r>
      <w:r w:rsidRPr="00861754">
        <w:t>position. The</w:t>
      </w:r>
      <w:r>
        <w:t>refore, the</w:t>
      </w:r>
      <w:r w:rsidRPr="00861754">
        <w:t xml:space="preserve"> problem cannot rest in </w:t>
      </w:r>
      <w:r>
        <w:t>incorporating</w:t>
      </w:r>
      <w:r w:rsidRPr="00861754">
        <w:t xml:space="preserve"> Derrida’s approach into the existing region of education. Rather, the problem resides within the </w:t>
      </w:r>
      <w:r>
        <w:t>very idea of boundaries of a</w:t>
      </w:r>
      <w:r w:rsidRPr="00861754">
        <w:t xml:space="preserve"> region itself</w:t>
      </w:r>
      <w:r>
        <w:t>,</w:t>
      </w:r>
      <w:r w:rsidRPr="00861754">
        <w:t xml:space="preserve"> </w:t>
      </w:r>
      <w:r>
        <w:t>that is,</w:t>
      </w:r>
      <w:r w:rsidRPr="00861754">
        <w:t xml:space="preserve"> the precariousness of the notion of such boundaries (the closure). An investigation into the differences between education and a ‘strictly philosophical’ Derrida must exclude any constraints to questions asked or methods used resulting from a discipline’s inherent boundaries. If one started from a notion of education in a ‘strictly philosophical’ sense, as already established, then one would not be examining the </w:t>
      </w:r>
      <w:r w:rsidRPr="00861754">
        <w:rPr>
          <w:i/>
        </w:rPr>
        <w:t>pure differences</w:t>
      </w:r>
      <w:r w:rsidRPr="00861754">
        <w:t xml:space="preserve"> evident between Derrida’s and </w:t>
      </w:r>
      <w:r>
        <w:t>education’s</w:t>
      </w:r>
      <w:r w:rsidRPr="00861754">
        <w:t xml:space="preserve"> approach. The issue at stake here is that of freeing the question from any presupposed limit or closure. </w:t>
      </w:r>
    </w:p>
    <w:p w:rsidR="0062796A" w:rsidRDefault="0062796A" w:rsidP="0062796A">
      <w:r w:rsidRPr="00861754">
        <w:t xml:space="preserve">This attempt at loosening the research writing from the </w:t>
      </w:r>
      <w:r>
        <w:t>en</w:t>
      </w:r>
      <w:r w:rsidRPr="00861754">
        <w:t>closure of the field of educational res</w:t>
      </w:r>
      <w:r>
        <w:t>earch is at the very heart of</w:t>
      </w:r>
      <w:r w:rsidRPr="00861754">
        <w:t xml:space="preserve"> </w:t>
      </w:r>
      <w:r w:rsidR="00D03598">
        <w:t>my project</w:t>
      </w:r>
      <w:r w:rsidRPr="00861754">
        <w:t>. I ask for a text beyond the cons</w:t>
      </w:r>
      <w:r>
        <w:t>traints and closure of research.</w:t>
      </w:r>
      <w:r w:rsidRPr="00861754">
        <w:t xml:space="preserve"> This transgression requires that one rejects any structure outside of the research text, replacing it with the view that text not only represents merely a supine element of the research process but also as an active ‘meaning’ for its very existence. </w:t>
      </w:r>
      <w:proofErr w:type="gramStart"/>
      <w:r w:rsidRPr="00861754">
        <w:t>In other words, a text of pure investigation in its most irreducible sense; a text which is about to discover its own direction.</w:t>
      </w:r>
      <w:proofErr w:type="gramEnd"/>
    </w:p>
    <w:p w:rsidR="00D03598" w:rsidRPr="00212F15" w:rsidRDefault="00D03598" w:rsidP="00D03598">
      <w:pPr>
        <w:pStyle w:val="heading1"/>
        <w:rPr>
          <w:sz w:val="24"/>
          <w:szCs w:val="24"/>
        </w:rPr>
      </w:pPr>
      <w:r w:rsidRPr="00212F15">
        <w:rPr>
          <w:sz w:val="24"/>
          <w:szCs w:val="24"/>
        </w:rPr>
        <w:lastRenderedPageBreak/>
        <w:t>List of References</w:t>
      </w:r>
    </w:p>
    <w:p w:rsidR="009F441A" w:rsidRPr="00212F15" w:rsidRDefault="009F441A" w:rsidP="00D03598">
      <w:pPr>
        <w:pStyle w:val="Bibliography"/>
        <w:rPr>
          <w:rFonts w:asciiTheme="minorHAnsi" w:hAnsiTheme="minorHAnsi" w:cstheme="minorHAnsi"/>
          <w:sz w:val="24"/>
          <w:szCs w:val="24"/>
        </w:rPr>
      </w:pPr>
      <w:proofErr w:type="gramStart"/>
      <w:r w:rsidRPr="00212F15">
        <w:rPr>
          <w:rFonts w:asciiTheme="minorHAnsi" w:hAnsiTheme="minorHAnsi" w:cstheme="minorHAnsi"/>
          <w:sz w:val="24"/>
          <w:szCs w:val="24"/>
        </w:rPr>
        <w:t>Batarce, M., &amp; Lerman, S. (2008).</w:t>
      </w:r>
      <w:proofErr w:type="gramEnd"/>
      <w:r w:rsidRPr="00212F15">
        <w:rPr>
          <w:rFonts w:asciiTheme="minorHAnsi" w:hAnsiTheme="minorHAnsi" w:cstheme="minorHAnsi"/>
          <w:sz w:val="24"/>
          <w:szCs w:val="24"/>
        </w:rPr>
        <w:t xml:space="preserve"> </w:t>
      </w:r>
      <w:proofErr w:type="gramStart"/>
      <w:r w:rsidRPr="00212F15">
        <w:rPr>
          <w:rFonts w:asciiTheme="minorHAnsi" w:hAnsiTheme="minorHAnsi" w:cstheme="minorHAnsi"/>
          <w:sz w:val="24"/>
          <w:szCs w:val="24"/>
        </w:rPr>
        <w:t>Mathematics and mathematics education - deconstructing the math wars.</w:t>
      </w:r>
      <w:proofErr w:type="gramEnd"/>
      <w:r w:rsidRPr="00212F15">
        <w:rPr>
          <w:rFonts w:asciiTheme="minorHAnsi" w:hAnsiTheme="minorHAnsi" w:cstheme="minorHAnsi"/>
          <w:sz w:val="24"/>
          <w:szCs w:val="24"/>
        </w:rPr>
        <w:t xml:space="preserve"> In E. d. Freitas, &amp; K. Nolan,</w:t>
      </w:r>
      <w:r w:rsidRPr="00212F15">
        <w:rPr>
          <w:rFonts w:asciiTheme="minorHAnsi" w:hAnsiTheme="minorHAnsi" w:cstheme="minorHAnsi"/>
          <w:noProof/>
          <w:sz w:val="24"/>
          <w:szCs w:val="24"/>
        </w:rPr>
        <w:t xml:space="preserve"> </w:t>
      </w:r>
      <w:r w:rsidRPr="00212F15">
        <w:rPr>
          <w:rFonts w:asciiTheme="minorHAnsi" w:hAnsiTheme="minorHAnsi" w:cstheme="minorHAnsi"/>
          <w:i/>
          <w:iCs/>
          <w:sz w:val="24"/>
          <w:szCs w:val="24"/>
        </w:rPr>
        <w:t xml:space="preserve">Opening the Research Text: Critical Insights and </w:t>
      </w:r>
      <w:proofErr w:type="gramStart"/>
      <w:r w:rsidRPr="00212F15">
        <w:rPr>
          <w:rFonts w:asciiTheme="minorHAnsi" w:hAnsiTheme="minorHAnsi" w:cstheme="minorHAnsi"/>
          <w:i/>
          <w:iCs/>
          <w:sz w:val="24"/>
          <w:szCs w:val="24"/>
        </w:rPr>
        <w:t>In(</w:t>
      </w:r>
      <w:proofErr w:type="gramEnd"/>
      <w:r w:rsidRPr="00212F15">
        <w:rPr>
          <w:rFonts w:asciiTheme="minorHAnsi" w:hAnsiTheme="minorHAnsi" w:cstheme="minorHAnsi"/>
          <w:i/>
          <w:iCs/>
          <w:sz w:val="24"/>
          <w:szCs w:val="24"/>
        </w:rPr>
        <w:t xml:space="preserve">ter)ventions into Mathematematics Education </w:t>
      </w:r>
      <w:r w:rsidRPr="00212F15">
        <w:rPr>
          <w:rFonts w:asciiTheme="minorHAnsi" w:hAnsiTheme="minorHAnsi" w:cstheme="minorHAnsi"/>
          <w:sz w:val="24"/>
          <w:szCs w:val="24"/>
        </w:rPr>
        <w:t>(pp. 41-55). New York: Springer.</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Biesta, G. (2009). Deconstruction, Justice, and the vocation of Education. In M. A. Peters, &amp; G. Biesta, </w:t>
      </w:r>
      <w:r w:rsidRPr="00212F15">
        <w:rPr>
          <w:rFonts w:asciiTheme="minorHAnsi" w:hAnsiTheme="minorHAnsi" w:cstheme="minorHAnsi"/>
          <w:i/>
          <w:iCs/>
          <w:noProof/>
          <w:sz w:val="24"/>
          <w:szCs w:val="24"/>
          <w:lang w:val="en-US"/>
        </w:rPr>
        <w:t>Derrida, Deconstruction, and the Politics of Pedagogy</w:t>
      </w:r>
      <w:r w:rsidRPr="00212F15">
        <w:rPr>
          <w:rFonts w:asciiTheme="minorHAnsi" w:hAnsiTheme="minorHAnsi" w:cstheme="minorHAnsi"/>
          <w:noProof/>
          <w:sz w:val="24"/>
          <w:szCs w:val="24"/>
          <w:lang w:val="en-US"/>
        </w:rPr>
        <w:t xml:space="preserve"> (pp. 15-37). New York: Peter Lang Publishing.</w:t>
      </w:r>
    </w:p>
    <w:p w:rsidR="00D03598" w:rsidRPr="00212F15" w:rsidRDefault="00D03598" w:rsidP="00D03598">
      <w:pPr>
        <w:pStyle w:val="Bibliography"/>
        <w:rPr>
          <w:rFonts w:asciiTheme="minorHAnsi" w:hAnsiTheme="minorHAnsi" w:cstheme="minorHAnsi"/>
          <w:noProof/>
          <w:sz w:val="24"/>
          <w:szCs w:val="24"/>
          <w:lang w:val="uz-Cyrl-UZ"/>
        </w:rPr>
      </w:pPr>
      <w:r w:rsidRPr="00212F15">
        <w:rPr>
          <w:rFonts w:asciiTheme="minorHAnsi" w:hAnsiTheme="minorHAnsi" w:cstheme="minorHAnsi"/>
          <w:noProof/>
          <w:sz w:val="24"/>
          <w:szCs w:val="24"/>
          <w:lang w:val="uz-Cyrl-UZ"/>
        </w:rPr>
        <w:t xml:space="preserve">Biesta, G. J., &amp; Egéa-Kuehne, D. (Eds.). (2001). </w:t>
      </w:r>
      <w:r w:rsidRPr="00212F15">
        <w:rPr>
          <w:rFonts w:asciiTheme="minorHAnsi" w:hAnsiTheme="minorHAnsi" w:cstheme="minorHAnsi"/>
          <w:i/>
          <w:iCs/>
          <w:noProof/>
          <w:sz w:val="24"/>
          <w:szCs w:val="24"/>
          <w:lang w:val="uz-Cyrl-UZ"/>
        </w:rPr>
        <w:t>Derrida and Education.</w:t>
      </w:r>
      <w:r w:rsidRPr="00212F15">
        <w:rPr>
          <w:rFonts w:asciiTheme="minorHAnsi" w:hAnsiTheme="minorHAnsi" w:cstheme="minorHAnsi"/>
          <w:noProof/>
          <w:sz w:val="24"/>
          <w:szCs w:val="24"/>
          <w:lang w:val="uz-Cyrl-UZ"/>
        </w:rPr>
        <w:t xml:space="preserve"> London: Routledge.</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Brown, T. (2001). </w:t>
      </w:r>
      <w:r w:rsidRPr="00212F15">
        <w:rPr>
          <w:rFonts w:asciiTheme="minorHAnsi" w:hAnsiTheme="minorHAnsi" w:cstheme="minorHAnsi"/>
          <w:i/>
          <w:iCs/>
          <w:noProof/>
          <w:sz w:val="24"/>
          <w:szCs w:val="24"/>
          <w:lang w:val="en-US"/>
        </w:rPr>
        <w:t>Mathematics Education and Language: Interpreting Hermeneutics and Post-Structuralism</w:t>
      </w:r>
      <w:r w:rsidRPr="00212F15">
        <w:rPr>
          <w:rFonts w:asciiTheme="minorHAnsi" w:hAnsiTheme="minorHAnsi" w:cstheme="minorHAnsi"/>
          <w:noProof/>
          <w:sz w:val="24"/>
          <w:szCs w:val="24"/>
          <w:lang w:val="en-US"/>
        </w:rPr>
        <w:t xml:space="preserve"> (Revised Second Edition ed.). Dordrecht: Kluwer Academic Publishers.</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Brown, T., &amp; Heywood, D. (2010). Geometry, subjectivity and the seduction of language: the regulation of spatial perception. </w:t>
      </w:r>
      <w:r w:rsidRPr="00212F15">
        <w:rPr>
          <w:rFonts w:asciiTheme="minorHAnsi" w:hAnsiTheme="minorHAnsi" w:cstheme="minorHAnsi"/>
          <w:i/>
          <w:iCs/>
          <w:noProof/>
          <w:sz w:val="24"/>
          <w:szCs w:val="24"/>
          <w:lang w:val="en-US"/>
        </w:rPr>
        <w:t>Educational Study in Mathematics</w:t>
      </w:r>
      <w:r w:rsidRPr="00212F15">
        <w:rPr>
          <w:rFonts w:asciiTheme="minorHAnsi" w:hAnsiTheme="minorHAnsi" w:cstheme="minorHAnsi"/>
          <w:noProof/>
          <w:sz w:val="24"/>
          <w:szCs w:val="24"/>
          <w:lang w:val="en-US"/>
        </w:rPr>
        <w:t xml:space="preserve"> .</w:t>
      </w:r>
    </w:p>
    <w:p w:rsidR="00D03598" w:rsidRPr="00212F15" w:rsidRDefault="00D03598" w:rsidP="00D03598">
      <w:pPr>
        <w:pStyle w:val="Bibliography"/>
        <w:rPr>
          <w:rFonts w:asciiTheme="minorHAnsi" w:hAnsiTheme="minorHAnsi" w:cstheme="minorHAnsi"/>
          <w:noProof/>
          <w:sz w:val="24"/>
          <w:szCs w:val="24"/>
          <w:lang w:val="uz-Cyrl-UZ"/>
        </w:rPr>
      </w:pPr>
      <w:r w:rsidRPr="00212F15">
        <w:rPr>
          <w:rFonts w:asciiTheme="minorHAnsi" w:hAnsiTheme="minorHAnsi" w:cstheme="minorHAnsi"/>
          <w:noProof/>
          <w:sz w:val="24"/>
          <w:szCs w:val="24"/>
          <w:lang w:val="uz-Cyrl-UZ"/>
        </w:rPr>
        <w:t xml:space="preserve">Burik, S. (2009). Opening philosophy to the world: Derrida and Education in Philosophy. </w:t>
      </w:r>
      <w:r w:rsidRPr="00212F15">
        <w:rPr>
          <w:rFonts w:asciiTheme="minorHAnsi" w:hAnsiTheme="minorHAnsi" w:cstheme="minorHAnsi"/>
          <w:i/>
          <w:iCs/>
          <w:noProof/>
          <w:sz w:val="24"/>
          <w:szCs w:val="24"/>
          <w:lang w:val="uz-Cyrl-UZ"/>
        </w:rPr>
        <w:t>Educational Theory</w:t>
      </w:r>
      <w:r w:rsidRPr="00212F15">
        <w:rPr>
          <w:rFonts w:asciiTheme="minorHAnsi" w:hAnsiTheme="minorHAnsi" w:cstheme="minorHAnsi"/>
          <w:noProof/>
          <w:sz w:val="24"/>
          <w:szCs w:val="24"/>
          <w:lang w:val="uz-Cyrl-UZ"/>
        </w:rPr>
        <w:t xml:space="preserve"> </w:t>
      </w:r>
      <w:r w:rsidRPr="00212F15">
        <w:rPr>
          <w:rFonts w:asciiTheme="minorHAnsi" w:hAnsiTheme="minorHAnsi" w:cstheme="minorHAnsi"/>
          <w:i/>
          <w:iCs/>
          <w:noProof/>
          <w:sz w:val="24"/>
          <w:szCs w:val="24"/>
          <w:lang w:val="uz-Cyrl-UZ"/>
        </w:rPr>
        <w:t>, 59</w:t>
      </w:r>
      <w:r w:rsidRPr="00212F15">
        <w:rPr>
          <w:rFonts w:asciiTheme="minorHAnsi" w:hAnsiTheme="minorHAnsi" w:cstheme="minorHAnsi"/>
          <w:noProof/>
          <w:sz w:val="24"/>
          <w:szCs w:val="24"/>
          <w:lang w:val="uz-Cyrl-UZ"/>
        </w:rPr>
        <w:t xml:space="preserve"> (3), 297-312.</w:t>
      </w:r>
    </w:p>
    <w:p w:rsidR="00D03598" w:rsidRPr="00212F15" w:rsidRDefault="00D03598" w:rsidP="00D03598">
      <w:pPr>
        <w:pStyle w:val="Bibliography"/>
        <w:rPr>
          <w:rFonts w:asciiTheme="minorHAnsi" w:hAnsiTheme="minorHAnsi" w:cstheme="minorHAnsi"/>
          <w:noProof/>
          <w:sz w:val="24"/>
          <w:szCs w:val="24"/>
          <w:lang w:val="uz-Cyrl-UZ"/>
        </w:rPr>
      </w:pPr>
      <w:r w:rsidRPr="00212F15">
        <w:rPr>
          <w:rFonts w:asciiTheme="minorHAnsi" w:hAnsiTheme="minorHAnsi" w:cstheme="minorHAnsi"/>
          <w:noProof/>
          <w:sz w:val="24"/>
          <w:szCs w:val="24"/>
          <w:lang w:val="uz-Cyrl-UZ"/>
        </w:rPr>
        <w:t xml:space="preserve">Carlson, D. (2009). The border crossed us: Education, Hospitality, Politics, and the social construction of the "Illegal Immigrant"'. </w:t>
      </w:r>
      <w:r w:rsidRPr="00212F15">
        <w:rPr>
          <w:rFonts w:asciiTheme="minorHAnsi" w:hAnsiTheme="minorHAnsi" w:cstheme="minorHAnsi"/>
          <w:i/>
          <w:iCs/>
          <w:noProof/>
          <w:sz w:val="24"/>
          <w:szCs w:val="24"/>
          <w:lang w:val="uz-Cyrl-UZ"/>
        </w:rPr>
        <w:t>Educational Theory</w:t>
      </w:r>
      <w:r w:rsidRPr="00212F15">
        <w:rPr>
          <w:rFonts w:asciiTheme="minorHAnsi" w:hAnsiTheme="minorHAnsi" w:cstheme="minorHAnsi"/>
          <w:noProof/>
          <w:sz w:val="24"/>
          <w:szCs w:val="24"/>
          <w:lang w:val="uz-Cyrl-UZ"/>
        </w:rPr>
        <w:t xml:space="preserve"> </w:t>
      </w:r>
      <w:r w:rsidRPr="00212F15">
        <w:rPr>
          <w:rFonts w:asciiTheme="minorHAnsi" w:hAnsiTheme="minorHAnsi" w:cstheme="minorHAnsi"/>
          <w:i/>
          <w:iCs/>
          <w:noProof/>
          <w:sz w:val="24"/>
          <w:szCs w:val="24"/>
          <w:lang w:val="uz-Cyrl-UZ"/>
        </w:rPr>
        <w:t>, 59</w:t>
      </w:r>
      <w:r w:rsidRPr="00212F15">
        <w:rPr>
          <w:rFonts w:asciiTheme="minorHAnsi" w:hAnsiTheme="minorHAnsi" w:cstheme="minorHAnsi"/>
          <w:noProof/>
          <w:sz w:val="24"/>
          <w:szCs w:val="24"/>
          <w:lang w:val="uz-Cyrl-UZ"/>
        </w:rPr>
        <w:t xml:space="preserve"> (3), 259-277.</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Derrida, J. (1989). </w:t>
      </w:r>
      <w:r w:rsidRPr="00212F15">
        <w:rPr>
          <w:rFonts w:asciiTheme="minorHAnsi" w:hAnsiTheme="minorHAnsi" w:cstheme="minorHAnsi"/>
          <w:i/>
          <w:iCs/>
          <w:noProof/>
          <w:sz w:val="24"/>
          <w:szCs w:val="24"/>
          <w:lang w:val="en-US"/>
        </w:rPr>
        <w:t>Edmund Husserl's Origin of Geometry: An Introduction.</w:t>
      </w:r>
      <w:r w:rsidRPr="00212F15">
        <w:rPr>
          <w:rFonts w:asciiTheme="minorHAnsi" w:hAnsiTheme="minorHAnsi" w:cstheme="minorHAnsi"/>
          <w:noProof/>
          <w:sz w:val="24"/>
          <w:szCs w:val="24"/>
          <w:lang w:val="en-US"/>
        </w:rPr>
        <w:t xml:space="preserve"> Lincoln: University of Nebraska Press.</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Derrida, J. (1988). </w:t>
      </w:r>
      <w:r w:rsidRPr="00212F15">
        <w:rPr>
          <w:rFonts w:asciiTheme="minorHAnsi" w:hAnsiTheme="minorHAnsi" w:cstheme="minorHAnsi"/>
          <w:i/>
          <w:iCs/>
          <w:noProof/>
          <w:sz w:val="24"/>
          <w:szCs w:val="24"/>
          <w:lang w:val="en-US"/>
        </w:rPr>
        <w:t>Limited INC.</w:t>
      </w:r>
      <w:r w:rsidRPr="00212F15">
        <w:rPr>
          <w:rFonts w:asciiTheme="minorHAnsi" w:hAnsiTheme="minorHAnsi" w:cstheme="minorHAnsi"/>
          <w:noProof/>
          <w:sz w:val="24"/>
          <w:szCs w:val="24"/>
          <w:lang w:val="en-US"/>
        </w:rPr>
        <w:t xml:space="preserve"> Evaston: Northwestern University Press.</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Derrida, J. (1976). </w:t>
      </w:r>
      <w:r w:rsidRPr="00212F15">
        <w:rPr>
          <w:rFonts w:asciiTheme="minorHAnsi" w:hAnsiTheme="minorHAnsi" w:cstheme="minorHAnsi"/>
          <w:i/>
          <w:iCs/>
          <w:noProof/>
          <w:sz w:val="24"/>
          <w:szCs w:val="24"/>
          <w:lang w:val="en-US"/>
        </w:rPr>
        <w:t>Of Grammatology.</w:t>
      </w:r>
      <w:r w:rsidRPr="00212F15">
        <w:rPr>
          <w:rFonts w:asciiTheme="minorHAnsi" w:hAnsiTheme="minorHAnsi" w:cstheme="minorHAnsi"/>
          <w:noProof/>
          <w:sz w:val="24"/>
          <w:szCs w:val="24"/>
          <w:lang w:val="en-US"/>
        </w:rPr>
        <w:t xml:space="preserve"> Baltimore: The Johns Hopkins University Press.</w:t>
      </w:r>
    </w:p>
    <w:p w:rsidR="00D03598" w:rsidRPr="00212F15" w:rsidRDefault="00D03598" w:rsidP="00D03598">
      <w:pPr>
        <w:pStyle w:val="Bibliography"/>
        <w:rPr>
          <w:rFonts w:asciiTheme="minorHAnsi" w:hAnsiTheme="minorHAnsi" w:cstheme="minorHAnsi"/>
          <w:noProof/>
          <w:sz w:val="24"/>
          <w:szCs w:val="24"/>
          <w:lang w:val="uz-Cyrl-UZ"/>
        </w:rPr>
      </w:pPr>
      <w:r w:rsidRPr="00212F15">
        <w:rPr>
          <w:rFonts w:asciiTheme="minorHAnsi" w:hAnsiTheme="minorHAnsi" w:cstheme="minorHAnsi"/>
          <w:noProof/>
          <w:sz w:val="24"/>
          <w:szCs w:val="24"/>
          <w:lang w:val="uz-Cyrl-UZ"/>
        </w:rPr>
        <w:t xml:space="preserve">Derrida, J. (1996). Remarks on Deconstruction and Pragmatism. In S. Critchley, J. Derrida, E. Laclau, &amp; R. Rorty, </w:t>
      </w:r>
      <w:r w:rsidRPr="00212F15">
        <w:rPr>
          <w:rFonts w:asciiTheme="minorHAnsi" w:hAnsiTheme="minorHAnsi" w:cstheme="minorHAnsi"/>
          <w:i/>
          <w:iCs/>
          <w:noProof/>
          <w:sz w:val="24"/>
          <w:szCs w:val="24"/>
          <w:lang w:val="uz-Cyrl-UZ"/>
        </w:rPr>
        <w:t>deconstruction and pragmatism</w:t>
      </w:r>
      <w:r w:rsidRPr="00212F15">
        <w:rPr>
          <w:rFonts w:asciiTheme="minorHAnsi" w:hAnsiTheme="minorHAnsi" w:cstheme="minorHAnsi"/>
          <w:noProof/>
          <w:sz w:val="24"/>
          <w:szCs w:val="24"/>
          <w:lang w:val="uz-Cyrl-UZ"/>
        </w:rPr>
        <w:t xml:space="preserve"> (pp. 77-88). London: Routledge.</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Kandell, J. (2004, October 10). </w:t>
      </w:r>
      <w:r w:rsidRPr="00212F15">
        <w:rPr>
          <w:rFonts w:asciiTheme="minorHAnsi" w:hAnsiTheme="minorHAnsi" w:cstheme="minorHAnsi"/>
          <w:i/>
          <w:iCs/>
          <w:noProof/>
          <w:sz w:val="24"/>
          <w:szCs w:val="24"/>
          <w:lang w:val="en-US"/>
        </w:rPr>
        <w:t>The New York Times - Obituaries.</w:t>
      </w:r>
      <w:r w:rsidRPr="00212F15">
        <w:rPr>
          <w:rFonts w:asciiTheme="minorHAnsi" w:hAnsiTheme="minorHAnsi" w:cstheme="minorHAnsi"/>
          <w:noProof/>
          <w:sz w:val="24"/>
          <w:szCs w:val="24"/>
          <w:lang w:val="en-US"/>
        </w:rPr>
        <w:t xml:space="preserve"> Retrieved may 16, 2008, from The New York Times: http://www.nytimes.com/2004/10/10/obituaries/10derrida.html</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Lather, P. (2007). </w:t>
      </w:r>
      <w:r w:rsidRPr="00212F15">
        <w:rPr>
          <w:rFonts w:asciiTheme="minorHAnsi" w:hAnsiTheme="minorHAnsi" w:cstheme="minorHAnsi"/>
          <w:i/>
          <w:iCs/>
          <w:noProof/>
          <w:sz w:val="24"/>
          <w:szCs w:val="24"/>
          <w:lang w:val="en-US"/>
        </w:rPr>
        <w:t>Getting Lost: Feminist Efforts towards a Double(d) Science.</w:t>
      </w:r>
      <w:r w:rsidRPr="00212F15">
        <w:rPr>
          <w:rFonts w:asciiTheme="minorHAnsi" w:hAnsiTheme="minorHAnsi" w:cstheme="minorHAnsi"/>
          <w:noProof/>
          <w:sz w:val="24"/>
          <w:szCs w:val="24"/>
          <w:lang w:val="en-US"/>
        </w:rPr>
        <w:t xml:space="preserve"> Albany: State University of New York Press.</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Peters, M. A., &amp; Biesta, G. (2009). </w:t>
      </w:r>
      <w:r w:rsidRPr="00212F15">
        <w:rPr>
          <w:rFonts w:asciiTheme="minorHAnsi" w:hAnsiTheme="minorHAnsi" w:cstheme="minorHAnsi"/>
          <w:i/>
          <w:iCs/>
          <w:noProof/>
          <w:sz w:val="24"/>
          <w:szCs w:val="24"/>
          <w:lang w:val="en-US"/>
        </w:rPr>
        <w:t>Derrida, Deconstruction and the Politics of Pedagogy.</w:t>
      </w:r>
      <w:r w:rsidRPr="00212F15">
        <w:rPr>
          <w:rFonts w:asciiTheme="minorHAnsi" w:hAnsiTheme="minorHAnsi" w:cstheme="minorHAnsi"/>
          <w:noProof/>
          <w:sz w:val="24"/>
          <w:szCs w:val="24"/>
          <w:lang w:val="en-US"/>
        </w:rPr>
        <w:t xml:space="preserve"> New York: Peter Lang Publishing.</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t xml:space="preserve">Rorty, R. (1996). Remarks on Deconstruction and Pragmatism. In S. Critchley, J. Derrida, E. Laclau, &amp; R. Rorty, </w:t>
      </w:r>
      <w:r w:rsidRPr="00212F15">
        <w:rPr>
          <w:rFonts w:asciiTheme="minorHAnsi" w:hAnsiTheme="minorHAnsi" w:cstheme="minorHAnsi"/>
          <w:i/>
          <w:iCs/>
          <w:noProof/>
          <w:sz w:val="24"/>
          <w:szCs w:val="24"/>
          <w:lang w:val="en-US"/>
        </w:rPr>
        <w:t>deconstruction and pragmatism</w:t>
      </w:r>
      <w:r w:rsidRPr="00212F15">
        <w:rPr>
          <w:rFonts w:asciiTheme="minorHAnsi" w:hAnsiTheme="minorHAnsi" w:cstheme="minorHAnsi"/>
          <w:noProof/>
          <w:sz w:val="24"/>
          <w:szCs w:val="24"/>
          <w:lang w:val="en-US"/>
        </w:rPr>
        <w:t xml:space="preserve"> (pp. 13-18). London: Routledge.</w:t>
      </w:r>
    </w:p>
    <w:p w:rsidR="00D03598" w:rsidRPr="00212F15" w:rsidRDefault="00D03598" w:rsidP="00D03598">
      <w:pPr>
        <w:pStyle w:val="Bibliography"/>
        <w:rPr>
          <w:rFonts w:asciiTheme="minorHAnsi" w:hAnsiTheme="minorHAnsi" w:cstheme="minorHAnsi"/>
          <w:noProof/>
          <w:sz w:val="24"/>
          <w:szCs w:val="24"/>
          <w:lang w:val="en-US"/>
        </w:rPr>
      </w:pPr>
      <w:r w:rsidRPr="00212F15">
        <w:rPr>
          <w:rFonts w:asciiTheme="minorHAnsi" w:hAnsiTheme="minorHAnsi" w:cstheme="minorHAnsi"/>
          <w:noProof/>
          <w:sz w:val="24"/>
          <w:szCs w:val="24"/>
          <w:lang w:val="en-US"/>
        </w:rPr>
        <w:lastRenderedPageBreak/>
        <w:t xml:space="preserve">Roth, W.-M. (2001). Phenomenology and Mathematical Experience. </w:t>
      </w:r>
      <w:r w:rsidRPr="00212F15">
        <w:rPr>
          <w:rFonts w:asciiTheme="minorHAnsi" w:hAnsiTheme="minorHAnsi" w:cstheme="minorHAnsi"/>
          <w:i/>
          <w:iCs/>
          <w:noProof/>
          <w:sz w:val="24"/>
          <w:szCs w:val="24"/>
          <w:lang w:val="en-US"/>
        </w:rPr>
        <w:t>Linguistic and Education, 12</w:t>
      </w:r>
      <w:r w:rsidRPr="00212F15">
        <w:rPr>
          <w:rFonts w:asciiTheme="minorHAnsi" w:hAnsiTheme="minorHAnsi" w:cstheme="minorHAnsi"/>
          <w:noProof/>
          <w:sz w:val="24"/>
          <w:szCs w:val="24"/>
          <w:lang w:val="en-US"/>
        </w:rPr>
        <w:t xml:space="preserve"> (2), 239-252.</w:t>
      </w:r>
    </w:p>
    <w:p w:rsidR="00D03598" w:rsidRPr="00212F15" w:rsidRDefault="00D03598" w:rsidP="00D03598">
      <w:pPr>
        <w:pStyle w:val="Bibliography"/>
        <w:rPr>
          <w:rFonts w:asciiTheme="minorHAnsi" w:hAnsiTheme="minorHAnsi" w:cstheme="minorHAnsi"/>
          <w:noProof/>
          <w:sz w:val="24"/>
          <w:szCs w:val="24"/>
          <w:lang w:val="uz-Cyrl-UZ"/>
        </w:rPr>
      </w:pPr>
      <w:r w:rsidRPr="00212F15">
        <w:rPr>
          <w:rFonts w:asciiTheme="minorHAnsi" w:hAnsiTheme="minorHAnsi" w:cstheme="minorHAnsi"/>
          <w:noProof/>
          <w:sz w:val="24"/>
          <w:szCs w:val="24"/>
          <w:lang w:val="uz-Cyrl-UZ"/>
        </w:rPr>
        <w:t xml:space="preserve">Trifonas, P. (2009). Jacques Derrida and the Institution of Education: A symposium. </w:t>
      </w:r>
      <w:r w:rsidRPr="00212F15">
        <w:rPr>
          <w:rFonts w:asciiTheme="minorHAnsi" w:hAnsiTheme="minorHAnsi" w:cstheme="minorHAnsi"/>
          <w:i/>
          <w:iCs/>
          <w:noProof/>
          <w:sz w:val="24"/>
          <w:szCs w:val="24"/>
          <w:lang w:val="uz-Cyrl-UZ"/>
        </w:rPr>
        <w:t>Educational Theory</w:t>
      </w:r>
      <w:r w:rsidRPr="00212F15">
        <w:rPr>
          <w:rFonts w:asciiTheme="minorHAnsi" w:hAnsiTheme="minorHAnsi" w:cstheme="minorHAnsi"/>
          <w:noProof/>
          <w:sz w:val="24"/>
          <w:szCs w:val="24"/>
          <w:lang w:val="uz-Cyrl-UZ"/>
        </w:rPr>
        <w:t xml:space="preserve"> </w:t>
      </w:r>
      <w:r w:rsidRPr="00212F15">
        <w:rPr>
          <w:rFonts w:asciiTheme="minorHAnsi" w:hAnsiTheme="minorHAnsi" w:cstheme="minorHAnsi"/>
          <w:i/>
          <w:iCs/>
          <w:noProof/>
          <w:sz w:val="24"/>
          <w:szCs w:val="24"/>
          <w:lang w:val="uz-Cyrl-UZ"/>
        </w:rPr>
        <w:t>, 59</w:t>
      </w:r>
      <w:r w:rsidRPr="00212F15">
        <w:rPr>
          <w:rFonts w:asciiTheme="minorHAnsi" w:hAnsiTheme="minorHAnsi" w:cstheme="minorHAnsi"/>
          <w:noProof/>
          <w:sz w:val="24"/>
          <w:szCs w:val="24"/>
          <w:lang w:val="uz-Cyrl-UZ"/>
        </w:rPr>
        <w:t xml:space="preserve"> (3), 253-257.</w:t>
      </w:r>
    </w:p>
    <w:p w:rsidR="00D03598" w:rsidRPr="00212F15" w:rsidRDefault="00D03598" w:rsidP="00D03598">
      <w:pPr>
        <w:rPr>
          <w:rFonts w:asciiTheme="minorHAnsi" w:hAnsiTheme="minorHAnsi" w:cstheme="minorHAnsi"/>
          <w:szCs w:val="24"/>
        </w:rPr>
      </w:pPr>
      <w:r w:rsidRPr="00212F15">
        <w:rPr>
          <w:rFonts w:asciiTheme="minorHAnsi" w:hAnsiTheme="minorHAnsi" w:cstheme="minorHAnsi"/>
          <w:noProof/>
          <w:szCs w:val="24"/>
          <w:lang w:val="uz-Cyrl-UZ"/>
        </w:rPr>
        <w:t xml:space="preserve">Willinsky, J. (2009). Derrida's right to philosophy, then and now. </w:t>
      </w:r>
      <w:r w:rsidRPr="00212F15">
        <w:rPr>
          <w:rFonts w:asciiTheme="minorHAnsi" w:hAnsiTheme="minorHAnsi" w:cstheme="minorHAnsi"/>
          <w:i/>
          <w:iCs/>
          <w:noProof/>
          <w:szCs w:val="24"/>
          <w:lang w:val="uz-Cyrl-UZ"/>
        </w:rPr>
        <w:t>Educational Theory</w:t>
      </w:r>
      <w:r w:rsidRPr="00212F15">
        <w:rPr>
          <w:rFonts w:asciiTheme="minorHAnsi" w:hAnsiTheme="minorHAnsi" w:cstheme="minorHAnsi"/>
          <w:noProof/>
          <w:szCs w:val="24"/>
          <w:lang w:val="uz-Cyrl-UZ"/>
        </w:rPr>
        <w:t xml:space="preserve"> </w:t>
      </w:r>
      <w:r w:rsidRPr="00212F15">
        <w:rPr>
          <w:rFonts w:asciiTheme="minorHAnsi" w:hAnsiTheme="minorHAnsi" w:cstheme="minorHAnsi"/>
          <w:i/>
          <w:iCs/>
          <w:noProof/>
          <w:szCs w:val="24"/>
          <w:lang w:val="uz-Cyrl-UZ"/>
        </w:rPr>
        <w:t>, 59</w:t>
      </w:r>
      <w:r w:rsidRPr="00212F15">
        <w:rPr>
          <w:rFonts w:asciiTheme="minorHAnsi" w:hAnsiTheme="minorHAnsi" w:cstheme="minorHAnsi"/>
          <w:noProof/>
          <w:szCs w:val="24"/>
          <w:lang w:val="uz-Cyrl-UZ"/>
        </w:rPr>
        <w:t xml:space="preserve"> (3), 279-296.</w:t>
      </w:r>
    </w:p>
    <w:sectPr w:rsidR="00D03598" w:rsidRPr="00212F15" w:rsidSect="00212F15">
      <w:footerReference w:type="default" r:id="rId8"/>
      <w:pgSz w:w="11907" w:h="16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76F0" w:rsidRDefault="009376F0">
      <w:r>
        <w:separator/>
      </w:r>
    </w:p>
  </w:endnote>
  <w:endnote w:type="continuationSeparator" w:id="0">
    <w:p w:rsidR="009376F0" w:rsidRDefault="009376F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355" w:rsidRDefault="005C72E9">
    <w:pPr>
      <w:pStyle w:val="Footer"/>
      <w:jc w:val="right"/>
    </w:pPr>
    <w:r>
      <w:rPr>
        <w:rStyle w:val="PageNumber"/>
      </w:rPr>
      <w:fldChar w:fldCharType="begin"/>
    </w:r>
    <w:r w:rsidR="00526853">
      <w:rPr>
        <w:rStyle w:val="PageNumber"/>
      </w:rPr>
      <w:instrText xml:space="preserve"> PAGE </w:instrText>
    </w:r>
    <w:r>
      <w:rPr>
        <w:rStyle w:val="PageNumber"/>
      </w:rPr>
      <w:fldChar w:fldCharType="separate"/>
    </w:r>
    <w:r w:rsidR="00212F15">
      <w:rPr>
        <w:rStyle w:val="PageNumber"/>
        <w:noProof/>
      </w:rPr>
      <w:t>10</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76F0" w:rsidRDefault="009376F0">
      <w:r>
        <w:separator/>
      </w:r>
    </w:p>
  </w:footnote>
  <w:footnote w:type="continuationSeparator" w:id="0">
    <w:p w:rsidR="009376F0" w:rsidRDefault="009376F0">
      <w:r>
        <w:continuationSeparator/>
      </w:r>
    </w:p>
  </w:footnote>
  <w:footnote w:id="1">
    <w:p w:rsidR="00CD48EA" w:rsidRPr="00B31DE6" w:rsidRDefault="00CD48EA" w:rsidP="00CD48EA">
      <w:pPr>
        <w:pStyle w:val="BatarceNormal"/>
        <w:spacing w:after="0" w:line="240" w:lineRule="auto"/>
        <w:ind w:firstLine="0"/>
        <w:rPr>
          <w:sz w:val="20"/>
          <w:szCs w:val="20"/>
          <w:lang w:val="en-US"/>
        </w:rPr>
      </w:pPr>
      <w:r w:rsidRPr="000A5131">
        <w:rPr>
          <w:rStyle w:val="FootnoteReference"/>
          <w:sz w:val="20"/>
          <w:szCs w:val="20"/>
        </w:rPr>
        <w:footnoteRef/>
      </w:r>
      <w:r w:rsidRPr="000A5131">
        <w:rPr>
          <w:sz w:val="20"/>
          <w:szCs w:val="20"/>
        </w:rPr>
        <w:t xml:space="preserve"> </w:t>
      </w:r>
      <w:r w:rsidRPr="000A5131">
        <w:rPr>
          <w:sz w:val="20"/>
          <w:szCs w:val="20"/>
          <w:lang w:val="en-US"/>
        </w:rPr>
        <w:t xml:space="preserve">For me, to do research from a Derridean perspective, sometimes changes the focus from the supposed meta and macro structures of the research text, such as those which I have mentioned and which are usually prescribed to chapters, to  the micro structures such as paragraphs, sentences and words. Of course that one must bear in mind the macro structures as well. But much more than other research one must here to pay attention on how the formulation of each sentence and the choice of each word (in relation to others) express a research question or a view of the literature and so on.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7"/>
  <w:embedSystemFonts/>
  <w:proofState w:grammar="clean"/>
  <w:attachedTemplate r:id="rId1"/>
  <w:stylePaneFormatFilter w:val="3F01"/>
  <w:defaultTabStop w:val="708"/>
  <w:hyphenationZone w:val="425"/>
  <w:drawingGridHorizontalSpacing w:val="120"/>
  <w:drawingGridVerticalSpacing w:val="120"/>
  <w:displayHorizontalDrawingGridEvery w:val="2"/>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452C82"/>
    <w:rsid w:val="000128E4"/>
    <w:rsid w:val="000E7006"/>
    <w:rsid w:val="001075A8"/>
    <w:rsid w:val="00130464"/>
    <w:rsid w:val="002009DB"/>
    <w:rsid w:val="00212F15"/>
    <w:rsid w:val="0024763F"/>
    <w:rsid w:val="00265DCF"/>
    <w:rsid w:val="002671C4"/>
    <w:rsid w:val="002917BC"/>
    <w:rsid w:val="0029793A"/>
    <w:rsid w:val="002A30E9"/>
    <w:rsid w:val="002A68BA"/>
    <w:rsid w:val="003653B3"/>
    <w:rsid w:val="003A06A8"/>
    <w:rsid w:val="00452C82"/>
    <w:rsid w:val="0049450F"/>
    <w:rsid w:val="004C7BC5"/>
    <w:rsid w:val="004F02EB"/>
    <w:rsid w:val="00526853"/>
    <w:rsid w:val="00526E32"/>
    <w:rsid w:val="00545265"/>
    <w:rsid w:val="005C72E9"/>
    <w:rsid w:val="0062796A"/>
    <w:rsid w:val="007004F4"/>
    <w:rsid w:val="00727D85"/>
    <w:rsid w:val="00756C81"/>
    <w:rsid w:val="00777C91"/>
    <w:rsid w:val="007D0244"/>
    <w:rsid w:val="008D4D05"/>
    <w:rsid w:val="00933355"/>
    <w:rsid w:val="009376F0"/>
    <w:rsid w:val="009F2DC0"/>
    <w:rsid w:val="009F441A"/>
    <w:rsid w:val="00A110FC"/>
    <w:rsid w:val="00A71877"/>
    <w:rsid w:val="00A8253F"/>
    <w:rsid w:val="00AE2CF0"/>
    <w:rsid w:val="00B375FF"/>
    <w:rsid w:val="00B66E0A"/>
    <w:rsid w:val="00BF7F30"/>
    <w:rsid w:val="00C77EE3"/>
    <w:rsid w:val="00C973B7"/>
    <w:rsid w:val="00CD48EA"/>
    <w:rsid w:val="00D03598"/>
    <w:rsid w:val="00D72555"/>
    <w:rsid w:val="00DA59D5"/>
    <w:rsid w:val="00DB4C5E"/>
    <w:rsid w:val="00DD00E2"/>
    <w:rsid w:val="00E211CB"/>
    <w:rsid w:val="00E26A79"/>
    <w:rsid w:val="00E306AD"/>
    <w:rsid w:val="00E46031"/>
    <w:rsid w:val="00EC1229"/>
    <w:rsid w:val="00F9447A"/>
    <w:rsid w:val="00FB489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3355"/>
    <w:pPr>
      <w:overflowPunct w:val="0"/>
      <w:autoSpaceDE w:val="0"/>
      <w:autoSpaceDN w:val="0"/>
      <w:adjustRightInd w:val="0"/>
      <w:spacing w:line="360" w:lineRule="auto"/>
      <w:textAlignment w:val="baseline"/>
    </w:pPr>
    <w:rPr>
      <w:sz w:val="24"/>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33355"/>
    <w:pPr>
      <w:tabs>
        <w:tab w:val="center" w:pos="4536"/>
        <w:tab w:val="right" w:pos="9072"/>
      </w:tabs>
    </w:pPr>
  </w:style>
  <w:style w:type="paragraph" w:styleId="Footer">
    <w:name w:val="footer"/>
    <w:basedOn w:val="Normal"/>
    <w:rsid w:val="00933355"/>
    <w:pPr>
      <w:tabs>
        <w:tab w:val="center" w:pos="4536"/>
        <w:tab w:val="right" w:pos="9072"/>
      </w:tabs>
    </w:pPr>
  </w:style>
  <w:style w:type="character" w:styleId="PageNumber">
    <w:name w:val="page number"/>
    <w:basedOn w:val="DefaultParagraphFont"/>
    <w:rsid w:val="00933355"/>
  </w:style>
  <w:style w:type="paragraph" w:customStyle="1" w:styleId="abbreviations">
    <w:name w:val="abbreviations"/>
    <w:basedOn w:val="abstract"/>
    <w:next w:val="Normal"/>
    <w:rsid w:val="00933355"/>
    <w:pPr>
      <w:tabs>
        <w:tab w:val="left" w:pos="3402"/>
      </w:tabs>
      <w:ind w:left="3402" w:hanging="3402"/>
    </w:pPr>
  </w:style>
  <w:style w:type="paragraph" w:customStyle="1" w:styleId="title">
    <w:name w:val="title"/>
    <w:basedOn w:val="Normal"/>
    <w:next w:val="author"/>
    <w:rsid w:val="00933355"/>
    <w:rPr>
      <w:rFonts w:ascii="Arial" w:hAnsi="Arial"/>
      <w:b/>
      <w:sz w:val="36"/>
    </w:rPr>
  </w:style>
  <w:style w:type="paragraph" w:customStyle="1" w:styleId="heading1">
    <w:name w:val="heading1"/>
    <w:basedOn w:val="Normal"/>
    <w:next w:val="Normal"/>
    <w:rsid w:val="00933355"/>
    <w:pPr>
      <w:keepNext/>
      <w:spacing w:before="240" w:after="180"/>
    </w:pPr>
    <w:rPr>
      <w:rFonts w:ascii="Arial" w:hAnsi="Arial"/>
      <w:b/>
      <w:sz w:val="32"/>
    </w:rPr>
  </w:style>
  <w:style w:type="paragraph" w:customStyle="1" w:styleId="heading2">
    <w:name w:val="heading2"/>
    <w:basedOn w:val="Normal"/>
    <w:next w:val="Normal"/>
    <w:rsid w:val="00933355"/>
    <w:pPr>
      <w:keepNext/>
      <w:spacing w:before="240" w:after="180"/>
    </w:pPr>
    <w:rPr>
      <w:rFonts w:ascii="Arial" w:hAnsi="Arial"/>
      <w:b/>
    </w:rPr>
  </w:style>
  <w:style w:type="paragraph" w:customStyle="1" w:styleId="heading3">
    <w:name w:val="heading3"/>
    <w:basedOn w:val="Normal"/>
    <w:next w:val="Normal"/>
    <w:rsid w:val="00933355"/>
    <w:pPr>
      <w:keepNext/>
      <w:spacing w:before="240" w:after="180"/>
    </w:pPr>
    <w:rPr>
      <w:rFonts w:ascii="Arial" w:hAnsi="Arial"/>
      <w:i/>
    </w:rPr>
  </w:style>
  <w:style w:type="paragraph" w:customStyle="1" w:styleId="run-in">
    <w:name w:val="run-in"/>
    <w:basedOn w:val="Normal"/>
    <w:next w:val="Normal"/>
    <w:rsid w:val="00933355"/>
    <w:pPr>
      <w:keepNext/>
      <w:spacing w:before="120"/>
    </w:pPr>
    <w:rPr>
      <w:b/>
    </w:rPr>
  </w:style>
  <w:style w:type="paragraph" w:customStyle="1" w:styleId="BatarceNormal">
    <w:name w:val="Batarce_Normal"/>
    <w:basedOn w:val="Normal"/>
    <w:qFormat/>
    <w:rsid w:val="00CD48EA"/>
    <w:pPr>
      <w:overflowPunct/>
      <w:autoSpaceDE/>
      <w:autoSpaceDN/>
      <w:adjustRightInd/>
      <w:spacing w:after="200"/>
      <w:ind w:firstLine="720"/>
      <w:jc w:val="both"/>
      <w:textAlignment w:val="auto"/>
    </w:pPr>
    <w:rPr>
      <w:rFonts w:eastAsia="Calibri"/>
      <w:szCs w:val="22"/>
      <w:lang w:val="en-GB" w:eastAsia="en-US"/>
    </w:rPr>
  </w:style>
  <w:style w:type="paragraph" w:customStyle="1" w:styleId="figurecitation">
    <w:name w:val="figurecitation"/>
    <w:basedOn w:val="Normal"/>
    <w:rsid w:val="00933355"/>
    <w:pPr>
      <w:pBdr>
        <w:top w:val="single" w:sz="8" w:space="1" w:color="auto"/>
        <w:left w:val="single" w:sz="8" w:space="4" w:color="auto"/>
        <w:bottom w:val="single" w:sz="8" w:space="1" w:color="auto"/>
        <w:right w:val="single" w:sz="8" w:space="4" w:color="auto"/>
      </w:pBdr>
    </w:pPr>
    <w:rPr>
      <w:rFonts w:ascii="Arial" w:hAnsi="Arial"/>
      <w:b/>
      <w:sz w:val="36"/>
    </w:rPr>
  </w:style>
  <w:style w:type="paragraph" w:customStyle="1" w:styleId="acknowledgements">
    <w:name w:val="acknowledgements"/>
    <w:basedOn w:val="abstract"/>
    <w:next w:val="Normal"/>
    <w:rsid w:val="00933355"/>
    <w:pPr>
      <w:spacing w:before="240"/>
    </w:pPr>
  </w:style>
  <w:style w:type="paragraph" w:customStyle="1" w:styleId="author">
    <w:name w:val="author"/>
    <w:basedOn w:val="Normal"/>
    <w:next w:val="affiliation"/>
    <w:rsid w:val="00933355"/>
    <w:pPr>
      <w:spacing w:before="120"/>
    </w:pPr>
  </w:style>
  <w:style w:type="paragraph" w:customStyle="1" w:styleId="affiliation">
    <w:name w:val="affiliation"/>
    <w:basedOn w:val="Normal"/>
    <w:next w:val="phone"/>
    <w:rsid w:val="00933355"/>
    <w:pPr>
      <w:spacing w:before="120" w:line="240" w:lineRule="auto"/>
    </w:pPr>
    <w:rPr>
      <w:i/>
    </w:rPr>
  </w:style>
  <w:style w:type="paragraph" w:customStyle="1" w:styleId="email">
    <w:name w:val="email"/>
    <w:basedOn w:val="Normal"/>
    <w:next w:val="url"/>
    <w:rsid w:val="00933355"/>
    <w:pPr>
      <w:spacing w:before="120" w:line="240" w:lineRule="auto"/>
    </w:pPr>
    <w:rPr>
      <w:sz w:val="20"/>
    </w:rPr>
  </w:style>
  <w:style w:type="paragraph" w:customStyle="1" w:styleId="phone">
    <w:name w:val="phone"/>
    <w:basedOn w:val="email"/>
    <w:next w:val="fax"/>
    <w:rsid w:val="00933355"/>
  </w:style>
  <w:style w:type="paragraph" w:customStyle="1" w:styleId="fax">
    <w:name w:val="fax"/>
    <w:basedOn w:val="email"/>
    <w:next w:val="email"/>
    <w:rsid w:val="00933355"/>
  </w:style>
  <w:style w:type="paragraph" w:customStyle="1" w:styleId="abstract">
    <w:name w:val="abstract"/>
    <w:basedOn w:val="Normal"/>
    <w:next w:val="keywords"/>
    <w:rsid w:val="00933355"/>
    <w:pPr>
      <w:spacing w:before="120"/>
    </w:pPr>
    <w:rPr>
      <w:sz w:val="20"/>
    </w:rPr>
  </w:style>
  <w:style w:type="paragraph" w:customStyle="1" w:styleId="keywords">
    <w:name w:val="keywords"/>
    <w:basedOn w:val="Normal"/>
    <w:next w:val="Normal"/>
    <w:rsid w:val="00933355"/>
    <w:pPr>
      <w:spacing w:before="120"/>
    </w:pPr>
    <w:rPr>
      <w:i/>
    </w:rPr>
  </w:style>
  <w:style w:type="paragraph" w:customStyle="1" w:styleId="extraaddress">
    <w:name w:val="extraaddress"/>
    <w:basedOn w:val="email"/>
    <w:rsid w:val="00933355"/>
  </w:style>
  <w:style w:type="paragraph" w:customStyle="1" w:styleId="reference">
    <w:name w:val="reference"/>
    <w:basedOn w:val="Normal"/>
    <w:rsid w:val="00933355"/>
    <w:rPr>
      <w:sz w:val="20"/>
    </w:rPr>
  </w:style>
  <w:style w:type="paragraph" w:customStyle="1" w:styleId="equation">
    <w:name w:val="equation"/>
    <w:basedOn w:val="Normal"/>
    <w:next w:val="Normal"/>
    <w:rsid w:val="00933355"/>
    <w:pPr>
      <w:spacing w:before="120" w:after="120"/>
      <w:jc w:val="center"/>
    </w:pPr>
  </w:style>
  <w:style w:type="paragraph" w:customStyle="1" w:styleId="articlenote">
    <w:name w:val="articlenote"/>
    <w:basedOn w:val="Normal"/>
    <w:next w:val="Normal"/>
    <w:rsid w:val="00933355"/>
    <w:pPr>
      <w:spacing w:line="240" w:lineRule="auto"/>
    </w:pPr>
    <w:rPr>
      <w:sz w:val="22"/>
    </w:rPr>
  </w:style>
  <w:style w:type="paragraph" w:customStyle="1" w:styleId="figlegend">
    <w:name w:val="figlegend"/>
    <w:basedOn w:val="Normal"/>
    <w:next w:val="Normal"/>
    <w:rsid w:val="00933355"/>
    <w:pPr>
      <w:spacing w:before="120"/>
    </w:pPr>
    <w:rPr>
      <w:sz w:val="20"/>
    </w:rPr>
  </w:style>
  <w:style w:type="paragraph" w:customStyle="1" w:styleId="tablelegend">
    <w:name w:val="tablelegend"/>
    <w:basedOn w:val="Normal"/>
    <w:next w:val="Normal"/>
    <w:rsid w:val="00933355"/>
    <w:pPr>
      <w:spacing w:before="120"/>
    </w:pPr>
    <w:rPr>
      <w:sz w:val="20"/>
    </w:rPr>
  </w:style>
  <w:style w:type="character" w:styleId="FootnoteReference">
    <w:name w:val="footnote reference"/>
    <w:basedOn w:val="DefaultParagraphFont"/>
    <w:uiPriority w:val="99"/>
    <w:unhideWhenUsed/>
    <w:rsid w:val="00CD48EA"/>
    <w:rPr>
      <w:vertAlign w:val="superscript"/>
    </w:rPr>
  </w:style>
  <w:style w:type="paragraph" w:customStyle="1" w:styleId="url">
    <w:name w:val="url"/>
    <w:basedOn w:val="email"/>
    <w:next w:val="Normal"/>
    <w:rsid w:val="00933355"/>
  </w:style>
  <w:style w:type="paragraph" w:styleId="Bibliography">
    <w:name w:val="Bibliography"/>
    <w:basedOn w:val="Normal"/>
    <w:next w:val="Normal"/>
    <w:uiPriority w:val="37"/>
    <w:unhideWhenUsed/>
    <w:rsid w:val="00D03598"/>
    <w:pPr>
      <w:overflowPunct/>
      <w:autoSpaceDE/>
      <w:autoSpaceDN/>
      <w:adjustRightInd/>
      <w:spacing w:after="200" w:line="276" w:lineRule="auto"/>
      <w:textAlignment w:val="auto"/>
    </w:pPr>
    <w:rPr>
      <w:rFonts w:ascii="Calibri" w:eastAsia="Calibri" w:hAnsi="Calibri"/>
      <w:sz w:val="22"/>
      <w:szCs w:val="22"/>
      <w:lang w:val="en-GB" w:eastAsia="en-US"/>
    </w:rPr>
  </w:style>
  <w:style w:type="paragraph" w:styleId="BalloonText">
    <w:name w:val="Balloon Text"/>
    <w:basedOn w:val="Normal"/>
    <w:link w:val="BalloonTextChar"/>
    <w:rsid w:val="00265DCF"/>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265DCF"/>
    <w:rPr>
      <w:rFonts w:ascii="Tahoma" w:hAnsi="Tahoma" w:cs="Tahoma"/>
      <w:sz w:val="16"/>
      <w:szCs w:val="16"/>
      <w:lang w:val="en-US" w:eastAsia="de-DE"/>
    </w:rPr>
  </w:style>
  <w:style w:type="paragraph" w:styleId="FootnoteText">
    <w:name w:val="footnote text"/>
    <w:basedOn w:val="Normal"/>
    <w:link w:val="FootnoteTextChar"/>
    <w:rsid w:val="00E211CB"/>
    <w:pPr>
      <w:spacing w:line="240" w:lineRule="auto"/>
    </w:pPr>
    <w:rPr>
      <w:sz w:val="20"/>
    </w:rPr>
  </w:style>
  <w:style w:type="character" w:customStyle="1" w:styleId="FootnoteTextChar">
    <w:name w:val="Footnote Text Char"/>
    <w:basedOn w:val="DefaultParagraphFont"/>
    <w:link w:val="FootnoteText"/>
    <w:rsid w:val="00E211CB"/>
    <w:rPr>
      <w:lang w:val="en-US" w:eastAsia="de-DE"/>
    </w:rPr>
  </w:style>
  <w:style w:type="character" w:styleId="CommentReference">
    <w:name w:val="annotation reference"/>
    <w:basedOn w:val="DefaultParagraphFont"/>
    <w:rsid w:val="004F02EB"/>
    <w:rPr>
      <w:sz w:val="16"/>
      <w:szCs w:val="16"/>
    </w:rPr>
  </w:style>
  <w:style w:type="paragraph" w:styleId="CommentText">
    <w:name w:val="annotation text"/>
    <w:basedOn w:val="Normal"/>
    <w:link w:val="CommentTextChar"/>
    <w:rsid w:val="004F02EB"/>
    <w:pPr>
      <w:spacing w:line="240" w:lineRule="auto"/>
    </w:pPr>
    <w:rPr>
      <w:sz w:val="20"/>
    </w:rPr>
  </w:style>
  <w:style w:type="character" w:customStyle="1" w:styleId="CommentTextChar">
    <w:name w:val="Comment Text Char"/>
    <w:basedOn w:val="DefaultParagraphFont"/>
    <w:link w:val="CommentText"/>
    <w:rsid w:val="004F02EB"/>
    <w:rPr>
      <w:lang w:val="en-US" w:eastAsia="de-DE"/>
    </w:rPr>
  </w:style>
  <w:style w:type="paragraph" w:styleId="CommentSubject">
    <w:name w:val="annotation subject"/>
    <w:basedOn w:val="CommentText"/>
    <w:next w:val="CommentText"/>
    <w:link w:val="CommentSubjectChar"/>
    <w:rsid w:val="004F02EB"/>
    <w:rPr>
      <w:b/>
      <w:bCs/>
    </w:rPr>
  </w:style>
  <w:style w:type="character" w:customStyle="1" w:styleId="CommentSubjectChar">
    <w:name w:val="Comment Subject Char"/>
    <w:basedOn w:val="CommentTextChar"/>
    <w:link w:val="CommentSubject"/>
    <w:rsid w:val="004F02EB"/>
    <w:rPr>
      <w:b/>
      <w:bCs/>
    </w:rPr>
  </w:style>
  <w:style w:type="character" w:styleId="Hyperlink">
    <w:name w:val="Hyperlink"/>
    <w:basedOn w:val="DefaultParagraphFont"/>
    <w:rsid w:val="002A30E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23876080">
      <w:bodyDiv w:val="1"/>
      <w:marLeft w:val="0"/>
      <w:marRight w:val="0"/>
      <w:marTop w:val="0"/>
      <w:marBottom w:val="0"/>
      <w:divBdr>
        <w:top w:val="none" w:sz="0" w:space="0" w:color="auto"/>
        <w:left w:val="none" w:sz="0" w:space="0" w:color="auto"/>
        <w:bottom w:val="none" w:sz="0" w:space="0" w:color="auto"/>
        <w:right w:val="none" w:sz="0" w:space="0" w:color="auto"/>
      </w:divBdr>
    </w:div>
    <w:div w:id="982662418">
      <w:bodyDiv w:val="1"/>
      <w:marLeft w:val="0"/>
      <w:marRight w:val="0"/>
      <w:marTop w:val="0"/>
      <w:marBottom w:val="0"/>
      <w:divBdr>
        <w:top w:val="none" w:sz="0" w:space="0" w:color="auto"/>
        <w:left w:val="none" w:sz="0" w:space="0" w:color="auto"/>
        <w:bottom w:val="none" w:sz="0" w:space="0" w:color="auto"/>
        <w:right w:val="none" w:sz="0" w:space="0" w:color="auto"/>
      </w:divBdr>
    </w:div>
    <w:div w:id="1287814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batarcem@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celo\AppData\Local\Temp\Rar$DIa0.648\sv-jour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Der96</b:Tag>
    <b:SourceType>BookSection</b:SourceType>
    <b:Guid>{07AEB0CF-631D-4ED9-8250-B17393AF78F1}</b:Guid>
    <b:LCID>2115</b:LCID>
    <b:Author>
      <b:Author>
        <b:NameList>
          <b:Person>
            <b:Last>Derrida</b:Last>
            <b:First>Jacques</b:First>
          </b:Person>
        </b:NameList>
      </b:Author>
      <b:BookAuthor>
        <b:NameList>
          <b:Person>
            <b:Last>Critchley</b:Last>
            <b:First>Simon</b:First>
          </b:Person>
          <b:Person>
            <b:Last>Derrida</b:Last>
            <b:First>Jaques</b:First>
          </b:Person>
          <b:Person>
            <b:Last>Laclau</b:Last>
            <b:First>Ernesto</b:First>
          </b:Person>
          <b:Person>
            <b:Last>Rorty</b:Last>
            <b:First>Richard</b:First>
          </b:Person>
        </b:NameList>
      </b:BookAuthor>
    </b:Author>
    <b:Title>Remarks on Deconstruction and Pragmatism</b:Title>
    <b:Year>1996</b:Year>
    <b:Pages>77-88</b:Pages>
    <b:BookTitle>deconstruction and pragmatism</b:BookTitle>
    <b:City>London</b:City>
    <b:Publisher>Routledge</b:Publisher>
    <b:RefOrder>2</b:RefOrder>
  </b:Source>
  <b:Source>
    <b:Tag>Mar08</b:Tag>
    <b:SourceType>BookSection</b:SourceType>
    <b:Guid>{B7FCF88C-4EAB-4BDA-B5CE-31D8CC528226}</b:Guid>
    <b:LCID>0</b:LCID>
    <b:Author>
      <b:Author>
        <b:NameList>
          <b:Person>
            <b:Last>Batarce</b:Last>
            <b:First>Marcelo</b:First>
          </b:Person>
          <b:Person>
            <b:Last>Lerman</b:Last>
            <b:First>Stephen</b:First>
          </b:Person>
        </b:NameList>
      </b:Author>
      <b:BookAuthor>
        <b:NameList>
          <b:Person>
            <b:Last>Nolan</b:Last>
            <b:First>Elizabeth</b:First>
            <b:Middle>de Freitas and Kathleen</b:Middle>
          </b:Person>
        </b:NameList>
      </b:BookAuthor>
    </b:Author>
    <b:Title>Mathematics and mathematics education - deconstructing the math wars</b:Title>
    <b:Year>2008</b:Year>
    <b:Pages>41-55</b:Pages>
    <b:BookTitle>Opening the Research Text: Critical Insights and In(ter)ventions into Mathematics Education</b:BookTitle>
    <b:City>New York</b:City>
    <b:Publisher>Springer Science+Business Media, LLC</b:Publisher>
    <b:RefOrder>1</b:RefOrder>
  </b:Source>
</b:Sources>
</file>

<file path=customXml/itemProps1.xml><?xml version="1.0" encoding="utf-8"?>
<ds:datastoreItem xmlns:ds="http://schemas.openxmlformats.org/officeDocument/2006/customXml" ds:itemID="{FC06CD67-6FB0-4511-A8C4-AE4374079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sv-journ</Template>
  <TotalTime>19</TotalTime>
  <Pages>12</Pages>
  <Words>4579</Words>
  <Characters>26377</Characters>
  <Application>Microsoft Office Word</Application>
  <DocSecurity>0</DocSecurity>
  <Lines>471</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Author template for journal articles</vt:lpstr>
      <vt:lpstr>Author template for journal articles</vt:lpstr>
    </vt:vector>
  </TitlesOfParts>
  <Company>SPRINGER VERLAG</Company>
  <LinksUpToDate>false</LinksUpToDate>
  <CharactersWithSpaces>30848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 template for journal articles</dc:title>
  <dc:creator>reviewer</dc:creator>
  <dc:description>Springer Heidelberg 2005</dc:description>
  <cp:lastModifiedBy>Paul</cp:lastModifiedBy>
  <cp:revision>6</cp:revision>
  <cp:lastPrinted>2012-05-14T13:16:00Z</cp:lastPrinted>
  <dcterms:created xsi:type="dcterms:W3CDTF">2012-08-06T14:10:00Z</dcterms:created>
  <dcterms:modified xsi:type="dcterms:W3CDTF">2021-07-25T07:05:00Z</dcterms:modified>
</cp:coreProperties>
</file>